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8FB" w14:textId="77777777" w:rsidR="00CF5F08" w:rsidRPr="00972FC1" w:rsidRDefault="00CF5F08">
      <w:pPr>
        <w:spacing w:line="276" w:lineRule="auto"/>
        <w:ind w:left="0" w:firstLine="0"/>
        <w:jc w:val="both"/>
        <w:rPr>
          <w:rFonts w:ascii="Arial" w:eastAsia="Arial" w:hAnsi="Arial" w:cs="Arial"/>
          <w:b/>
          <w:lang w:val="de-DE"/>
        </w:rPr>
      </w:pPr>
    </w:p>
    <w:p w14:paraId="2F6E4357" w14:textId="77777777" w:rsidR="00CF5F08" w:rsidRPr="00972FC1" w:rsidRDefault="00CF5F08">
      <w:pPr>
        <w:ind w:left="65" w:firstLine="65"/>
        <w:rPr>
          <w:sz w:val="2"/>
          <w:szCs w:val="2"/>
          <w:lang w:val="de-DE"/>
        </w:rPr>
      </w:pPr>
    </w:p>
    <w:tbl>
      <w:tblPr>
        <w:tblStyle w:val="a2"/>
        <w:tblW w:w="10305" w:type="dxa"/>
        <w:jc w:val="center"/>
        <w:tblInd w:w="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4935"/>
      </w:tblGrid>
      <w:tr w:rsidR="00CF5F08" w:rsidRPr="00571E51" w14:paraId="7B55A6F9" w14:textId="77777777">
        <w:trPr>
          <w:trHeight w:val="1740"/>
          <w:jc w:val="center"/>
        </w:trPr>
        <w:tc>
          <w:tcPr>
            <w:tcW w:w="10305" w:type="dxa"/>
            <w:gridSpan w:val="2"/>
            <w:tcBorders>
              <w:right w:val="nil"/>
            </w:tcBorders>
            <w:shd w:val="clear" w:color="auto" w:fill="3D85C6"/>
            <w:tcMar>
              <w:top w:w="181" w:type="dxa"/>
              <w:left w:w="181" w:type="dxa"/>
              <w:bottom w:w="181" w:type="dxa"/>
              <w:right w:w="181" w:type="dxa"/>
            </w:tcMar>
          </w:tcPr>
          <w:p w14:paraId="341A3640" w14:textId="5870C0E2" w:rsidR="00CF5F08" w:rsidRPr="00571E51" w:rsidRDefault="005A1E4E">
            <w:pPr>
              <w:keepNext/>
              <w:keepLines/>
              <w:spacing w:after="60" w:line="276" w:lineRule="auto"/>
              <w:rPr>
                <w:b/>
                <w:color w:val="FFFFFF"/>
                <w:sz w:val="48"/>
                <w:szCs w:val="48"/>
                <w:lang w:val="de-DE"/>
              </w:rPr>
            </w:pPr>
            <w:r w:rsidRPr="00571E51">
              <w:rPr>
                <w:b/>
                <w:color w:val="FFFFFF"/>
                <w:sz w:val="48"/>
                <w:szCs w:val="48"/>
                <w:lang w:val="de-DE"/>
              </w:rPr>
              <w:t>Kautionsv</w:t>
            </w:r>
            <w:r w:rsidR="00E025DC" w:rsidRPr="00571E51">
              <w:rPr>
                <w:b/>
                <w:color w:val="FFFFFF"/>
                <w:sz w:val="48"/>
                <w:szCs w:val="48"/>
                <w:lang w:val="de-DE"/>
              </w:rPr>
              <w:t xml:space="preserve">ersicherung </w:t>
            </w:r>
          </w:p>
          <w:p w14:paraId="6CA00053" w14:textId="77777777" w:rsidR="00CF5F08" w:rsidRPr="00571E51" w:rsidRDefault="00ED21B7">
            <w:pPr>
              <w:keepNext/>
              <w:keepLines/>
              <w:spacing w:before="120" w:line="276" w:lineRule="auto"/>
              <w:ind w:left="0" w:firstLine="0"/>
              <w:rPr>
                <w:lang w:val="de-DE"/>
              </w:rPr>
            </w:pPr>
            <w:bookmarkStart w:id="0" w:name="_heading=h.gjdgxs" w:colFirst="0" w:colLast="0"/>
            <w:bookmarkEnd w:id="0"/>
            <w:r w:rsidRPr="00571E51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de-DE"/>
              </w:rPr>
              <w:t>Informationsblatt zum Versicherungsprodukt</w:t>
            </w:r>
          </w:p>
          <w:p w14:paraId="51397081" w14:textId="77777777" w:rsidR="00CF5F08" w:rsidRPr="00571E51" w:rsidRDefault="00ED21B7">
            <w:pPr>
              <w:spacing w:before="120" w:line="276" w:lineRule="auto"/>
              <w:ind w:left="0" w:firstLine="0"/>
              <w:rPr>
                <w:rFonts w:ascii="Arial" w:eastAsia="Arial" w:hAnsi="Arial" w:cs="Arial"/>
                <w:color w:val="FFFFFF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color w:val="FFFFFF"/>
                <w:sz w:val="20"/>
                <w:szCs w:val="20"/>
                <w:lang w:val="de-DE"/>
              </w:rPr>
              <w:t>Versicherungsunternehmen: Seyna SA, Aktiengesellschaft, Kapital 1.115.800,42€, Sitz: 20 bis, Rue Louis-Philippe, 92200 Neuilly-sur-Seine, eingetragen im Handels- und Gesellschaftsregister Nanterre unter Nr. 843 974 635, dem französischen Versicherungsgesetzbuch unterliegendes Unternehmen.</w:t>
            </w:r>
          </w:p>
          <w:p w14:paraId="239DE48C" w14:textId="3A988D17" w:rsidR="00CF5F08" w:rsidRPr="00571E51" w:rsidRDefault="00ED21B7">
            <w:pPr>
              <w:spacing w:line="276" w:lineRule="auto"/>
              <w:ind w:left="0" w:firstLine="0"/>
              <w:rPr>
                <w:color w:val="FFFFFF"/>
                <w:lang w:val="de-DE"/>
              </w:rPr>
            </w:pPr>
            <w:r w:rsidRPr="00571E51">
              <w:rPr>
                <w:rFonts w:ascii="Arial" w:eastAsia="Arial" w:hAnsi="Arial" w:cs="Arial"/>
                <w:color w:val="FFFFFF"/>
                <w:sz w:val="20"/>
                <w:szCs w:val="20"/>
                <w:lang w:val="de-DE"/>
              </w:rPr>
              <w:t xml:space="preserve">Produkt: </w:t>
            </w:r>
            <w:r w:rsidR="00D50473" w:rsidRPr="00571E51">
              <w:rPr>
                <w:rFonts w:ascii="Arial" w:eastAsia="Arial" w:hAnsi="Arial" w:cs="Arial"/>
                <w:color w:val="FFFFFF"/>
                <w:sz w:val="20"/>
                <w:szCs w:val="20"/>
                <w:lang w:val="de-DE"/>
              </w:rPr>
              <w:t>K</w:t>
            </w:r>
            <w:r w:rsidRPr="00571E51">
              <w:rPr>
                <w:rFonts w:ascii="Arial" w:eastAsia="Arial" w:hAnsi="Arial" w:cs="Arial"/>
                <w:color w:val="FFFFFF"/>
                <w:sz w:val="20"/>
                <w:szCs w:val="20"/>
                <w:lang w:val="de-DE"/>
              </w:rPr>
              <w:t>aution</w:t>
            </w:r>
            <w:r w:rsidR="00017A0A" w:rsidRPr="00571E51">
              <w:rPr>
                <w:rFonts w:ascii="Arial" w:eastAsia="Arial" w:hAnsi="Arial" w:cs="Arial"/>
                <w:color w:val="FFFFFF"/>
                <w:sz w:val="20"/>
                <w:szCs w:val="20"/>
                <w:lang w:val="de-DE"/>
              </w:rPr>
              <w:t>sversicherung</w:t>
            </w:r>
            <w:r w:rsidRPr="00571E51">
              <w:rPr>
                <w:rFonts w:ascii="Arial" w:eastAsia="Arial" w:hAnsi="Arial" w:cs="Arial"/>
                <w:color w:val="FFFFFF"/>
                <w:sz w:val="20"/>
                <w:szCs w:val="20"/>
                <w:lang w:val="de-DE"/>
              </w:rPr>
              <w:t xml:space="preserve"> Click &amp; Boat</w:t>
            </w:r>
          </w:p>
        </w:tc>
      </w:tr>
      <w:tr w:rsidR="00CF5F08" w:rsidRPr="00571E51" w14:paraId="1252E414" w14:textId="77777777">
        <w:trPr>
          <w:trHeight w:val="460"/>
          <w:jc w:val="center"/>
        </w:trPr>
        <w:tc>
          <w:tcPr>
            <w:tcW w:w="10305" w:type="dxa"/>
            <w:gridSpan w:val="2"/>
            <w:tcBorders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38FAD" w14:textId="3B7B6BC4" w:rsidR="00CF5F08" w:rsidRPr="00571E51" w:rsidRDefault="00ED21B7">
            <w:pPr>
              <w:spacing w:before="120"/>
              <w:ind w:left="0" w:firstLine="0"/>
              <w:jc w:val="both"/>
              <w:rPr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In diesem Informationsblatt werden der wesentliche Inhalt des Versicherungsschutzes und die Ausschlüsse des Vertrags 2sn46 </w:t>
            </w:r>
            <w:r w:rsidR="00F733C6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„Kautionsversicherung“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kurz zusammengefasst. Das vollständige Informationsdokument </w:t>
            </w:r>
            <w:r w:rsidR="00E13ED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wird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bei Bestätigung des Vertragsbeitritts per E-Mail übermittelt. Ihre besonderen Bedürfnisse und Wünsche werden in diesem Informationsblatt nicht berücksichtigt.</w:t>
            </w:r>
          </w:p>
          <w:p w14:paraId="5DDBA501" w14:textId="77777777" w:rsidR="00CF5F08" w:rsidRPr="00571E51" w:rsidRDefault="00CF5F08">
            <w:pPr>
              <w:ind w:left="0" w:firstLine="0"/>
              <w:rPr>
                <w:lang w:val="de-DE"/>
              </w:rPr>
            </w:pPr>
          </w:p>
          <w:p w14:paraId="4E560A4D" w14:textId="77777777" w:rsidR="00CF5F08" w:rsidRPr="00571E51" w:rsidRDefault="00ED21B7">
            <w:pPr>
              <w:keepNext/>
              <w:keepLines/>
              <w:spacing w:before="120" w:after="120"/>
              <w:ind w:left="0" w:firstLine="0"/>
              <w:rPr>
                <w:b/>
                <w:sz w:val="30"/>
                <w:szCs w:val="30"/>
                <w:lang w:val="de-DE"/>
              </w:rPr>
            </w:pPr>
            <w:bookmarkStart w:id="1" w:name="_heading=h.30j0zll" w:colFirst="0" w:colLast="0"/>
            <w:bookmarkEnd w:id="1"/>
            <w:r w:rsidRPr="00571E51">
              <w:rPr>
                <w:rFonts w:ascii="Arial" w:eastAsia="Arial" w:hAnsi="Arial" w:cs="Arial"/>
                <w:b/>
                <w:lang w:val="de-DE"/>
              </w:rPr>
              <w:t>Um welche Versicherung handelt es sich?</w:t>
            </w:r>
          </w:p>
          <w:p w14:paraId="55D61E3D" w14:textId="229EF0F4" w:rsidR="00CF5F08" w:rsidRPr="00571E51" w:rsidRDefault="00F733C6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Bei der „Kautionsversicherung“ handelt es sich um eine Gruppenversic</w:t>
            </w:r>
            <w:r w:rsidR="00827C65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herung mit Beitrittsmöglichkeit.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Gegenstand der Versicherung ist die Rückzahlung ei</w:t>
            </w:r>
            <w:r w:rsidR="00E13ED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nes Teils der </w:t>
            </w:r>
            <w:r w:rsidR="004E01A1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Kaution, die </w:t>
            </w:r>
            <w:r w:rsidR="00E13ED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im Rahmen der Rese</w:t>
            </w:r>
            <w:r w:rsidR="004E01A1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rvierung </w:t>
            </w:r>
            <w:r w:rsidR="00827C65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des Bootes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nach Ende des Mietvertrags </w:t>
            </w:r>
            <w:r w:rsidR="00E13ED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einbehalten wird, wenn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am 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Boot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E13ED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Schäden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festgestellt werden.</w:t>
            </w:r>
          </w:p>
        </w:tc>
      </w:tr>
      <w:tr w:rsidR="00CF5F08" w:rsidRPr="00571E51" w14:paraId="16CB6D5B" w14:textId="77777777">
        <w:trPr>
          <w:trHeight w:val="460"/>
          <w:jc w:val="center"/>
        </w:trPr>
        <w:tc>
          <w:tcPr>
            <w:tcW w:w="5370" w:type="dxa"/>
            <w:vMerge w:val="restart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4858C" w14:textId="77777777" w:rsidR="00CF5F08" w:rsidRPr="00571E51" w:rsidRDefault="00ED21B7">
            <w:pPr>
              <w:keepNext/>
              <w:keepLines/>
              <w:spacing w:after="120"/>
              <w:rPr>
                <w:b/>
                <w:sz w:val="28"/>
                <w:szCs w:val="28"/>
                <w:lang w:val="de-DE"/>
              </w:rPr>
            </w:pPr>
            <w:r w:rsidRPr="00571E51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571E51">
              <w:rPr>
                <w:noProof/>
                <w:lang w:val="de-AT" w:eastAsia="de-AT"/>
              </w:rPr>
              <w:drawing>
                <wp:anchor distT="57150" distB="57150" distL="57150" distR="57150" simplePos="0" relativeHeight="251658240" behindDoc="0" locked="0" layoutInCell="1" hidden="0" allowOverlap="1" wp14:anchorId="4F5E6EE8" wp14:editId="74D1A53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91372" cy="409575"/>
                  <wp:effectExtent l="0" t="0" r="0" b="0"/>
                  <wp:wrapSquare wrapText="bothSides" distT="57150" distB="57150" distL="57150" distR="57150"/>
                  <wp:docPr id="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72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83FAC3" w14:textId="77777777" w:rsidR="00CF5F08" w:rsidRPr="00571E51" w:rsidRDefault="00ED21B7">
            <w:pPr>
              <w:keepNext/>
              <w:keepLines/>
              <w:spacing w:before="120" w:after="120"/>
              <w:ind w:firstLine="425"/>
              <w:rPr>
                <w:b/>
                <w:sz w:val="36"/>
                <w:szCs w:val="36"/>
                <w:lang w:val="de-DE"/>
              </w:rPr>
            </w:pPr>
            <w:bookmarkStart w:id="2" w:name="_heading=h.1fob9te" w:colFirst="0" w:colLast="0"/>
            <w:bookmarkEnd w:id="2"/>
            <w:r w:rsidRPr="00571E51">
              <w:rPr>
                <w:rFonts w:ascii="Arial" w:eastAsia="Arial" w:hAnsi="Arial" w:cs="Arial"/>
                <w:b/>
                <w:sz w:val="28"/>
                <w:szCs w:val="28"/>
                <w:lang w:val="de-DE"/>
              </w:rPr>
              <w:t xml:space="preserve"> Was ist versichert?</w:t>
            </w:r>
          </w:p>
          <w:p w14:paraId="6337FFCD" w14:textId="7152FA97" w:rsidR="00CF5F08" w:rsidRPr="00571E51" w:rsidRDefault="00ED21B7">
            <w:pPr>
              <w:spacing w:before="120"/>
              <w:ind w:left="0" w:right="149" w:firstLine="0"/>
              <w:jc w:val="both"/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  <w:t xml:space="preserve">Der angekreuzte </w:t>
            </w:r>
            <w:r w:rsidRPr="00571E51">
              <w:rPr>
                <w:rFonts w:ascii="Arial" w:eastAsia="Arial" w:hAnsi="Arial" w:cs="Arial"/>
                <w:i/>
                <w:noProof/>
                <w:sz w:val="20"/>
                <w:szCs w:val="20"/>
                <w:lang w:val="de-AT" w:eastAsia="de-AT"/>
              </w:rPr>
              <w:drawing>
                <wp:inline distT="0" distB="0" distL="0" distR="0" wp14:anchorId="29BB9D73" wp14:editId="1D940B70">
                  <wp:extent cx="129231" cy="144000"/>
                  <wp:effectExtent l="0" t="0" r="0" b="0"/>
                  <wp:docPr id="3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1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27C65" w:rsidRPr="00571E51"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  <w:t xml:space="preserve"> Versicherungsschutz besteht</w:t>
            </w:r>
            <w:r w:rsidRPr="00571E51"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  <w:t xml:space="preserve"> im Rahmen de</w:t>
            </w:r>
            <w:r w:rsidR="00827C65" w:rsidRPr="00571E51"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  <w:t>s Vertrags in jedem Fall</w:t>
            </w:r>
            <w:r w:rsidRPr="00571E51"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  <w:t>:</w:t>
            </w:r>
          </w:p>
          <w:p w14:paraId="765D4A24" w14:textId="77777777" w:rsidR="00CF5F08" w:rsidRPr="00571E51" w:rsidRDefault="00CF5F08">
            <w:pPr>
              <w:ind w:left="0" w:firstLine="0"/>
              <w:rPr>
                <w:lang w:val="de-DE"/>
              </w:rPr>
            </w:pPr>
          </w:p>
          <w:p w14:paraId="73F22BC7" w14:textId="27CE5C47" w:rsidR="00CF5F08" w:rsidRPr="00571E51" w:rsidRDefault="00ED21B7">
            <w:pPr>
              <w:numPr>
                <w:ilvl w:val="0"/>
                <w:numId w:val="1"/>
              </w:numPr>
              <w:ind w:left="566" w:righ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R</w:t>
            </w:r>
            <w:r w:rsidR="00F733C6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ückzahlung eines Teils der Kaution</w:t>
            </w:r>
          </w:p>
          <w:p w14:paraId="2C86764B" w14:textId="77777777" w:rsidR="00CF5F08" w:rsidRPr="00571E51" w:rsidRDefault="00CF5F08">
            <w:pPr>
              <w:ind w:left="0" w:right="229" w:firstLine="0"/>
              <w:rPr>
                <w:lang w:val="de-DE"/>
              </w:rPr>
            </w:pPr>
          </w:p>
          <w:p w14:paraId="3D74DE9B" w14:textId="763436B5" w:rsidR="00CF5F08" w:rsidRPr="00571E51" w:rsidRDefault="005F6B43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DE"/>
              </w:rPr>
              <w:t>Umfang und Entschädigungsg</w:t>
            </w:r>
            <w:r w:rsidR="00F733C6" w:rsidRPr="00571E51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DE"/>
              </w:rPr>
              <w:t>renze</w:t>
            </w:r>
            <w:r w:rsidR="00E13ED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: G</w:t>
            </w:r>
            <w:r w:rsidR="00F733C6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edeckt ist 1 (ein) einziger </w:t>
            </w:r>
            <w:r w:rsidR="00056906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Versicherungsfall</w:t>
            </w:r>
            <w:r w:rsidR="00F733C6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pro Versicherungsperiode</w:t>
            </w:r>
            <w:r w:rsidR="00CA2E71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. Erstattet wird die im Rahmen </w:t>
            </w:r>
            <w:r w:rsidR="00191CD9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der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Reservierung</w:t>
            </w:r>
            <w:r w:rsidR="00CD0762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des Bootes einbehaltene </w:t>
            </w:r>
            <w:r w:rsidR="00E13ED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Kaution, abzüglich eines</w:t>
            </w:r>
            <w:r w:rsidR="00E13EDF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 Selbstbehalts</w:t>
            </w:r>
            <w:r w:rsidR="00F733C6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 in Höhe von 20% </w:t>
            </w:r>
            <w:r w:rsidR="00191CD9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>dieses Betrags</w:t>
            </w:r>
            <w:r w:rsidR="00B461CD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. </w:t>
            </w:r>
            <w:r w:rsidR="000B3F39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Schäden bis zu einer Höhe von </w:t>
            </w:r>
            <w:r w:rsidR="00F733C6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200 </w:t>
            </w:r>
            <w:r w:rsidR="00E025DC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Euro </w:t>
            </w:r>
            <w:r w:rsidR="00F733C6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inkl. Steuer </w:t>
            </w:r>
            <w:r w:rsidR="000B3F39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sind nicht gedeckt. Die Entschädigung ist auf </w:t>
            </w:r>
            <w:r w:rsidR="00F733C6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5.000 </w:t>
            </w:r>
            <w:r w:rsidR="00E025DC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Euro </w:t>
            </w:r>
            <w:r w:rsidR="00F733C6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>inkl. Steuer</w:t>
            </w:r>
            <w:r w:rsidR="000B3F39" w:rsidRPr="00571E51">
              <w:rPr>
                <w:rFonts w:ascii="Arial" w:eastAsia="Arial" w:hAnsi="Arial" w:cs="Arial"/>
                <w:color w:val="1A2226"/>
                <w:sz w:val="20"/>
                <w:szCs w:val="20"/>
                <w:lang w:val="de-DE"/>
              </w:rPr>
              <w:t xml:space="preserve"> begrenzt</w:t>
            </w:r>
            <w:r w:rsidR="00F733C6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.</w:t>
            </w:r>
          </w:p>
          <w:p w14:paraId="478CC576" w14:textId="77777777" w:rsidR="00CF5F08" w:rsidRPr="00571E51" w:rsidRDefault="00CF5F08">
            <w:pPr>
              <w:ind w:left="720" w:right="229" w:firstLine="0"/>
              <w:rPr>
                <w:lang w:val="de-DE"/>
              </w:rPr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8021F2" w14:textId="77777777" w:rsidR="00CF5F08" w:rsidRPr="00571E51" w:rsidRDefault="00ED21B7">
            <w:pPr>
              <w:keepNext/>
              <w:keepLines/>
              <w:spacing w:after="120"/>
              <w:ind w:left="566" w:firstLine="65"/>
              <w:rPr>
                <w:lang w:val="de-DE"/>
              </w:rPr>
            </w:pPr>
            <w:r w:rsidRPr="00571E51">
              <w:rPr>
                <w:lang w:val="de-DE"/>
              </w:rPr>
              <w:t xml:space="preserve"> </w:t>
            </w:r>
            <w:r w:rsidRPr="00571E51">
              <w:rPr>
                <w:noProof/>
                <w:lang w:val="de-AT" w:eastAsia="de-AT"/>
              </w:rPr>
              <w:drawing>
                <wp:anchor distT="57150" distB="57150" distL="57150" distR="57150" simplePos="0" relativeHeight="251659264" behindDoc="0" locked="0" layoutInCell="1" hidden="0" allowOverlap="1" wp14:anchorId="5387862D" wp14:editId="113358E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377904" cy="394335"/>
                  <wp:effectExtent l="0" t="0" r="0" b="0"/>
                  <wp:wrapSquare wrapText="bothSides" distT="57150" distB="57150" distL="57150" distR="57150"/>
                  <wp:docPr id="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04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4A33834" w14:textId="77777777" w:rsidR="00CF5F08" w:rsidRPr="00571E51" w:rsidRDefault="00ED21B7">
            <w:pPr>
              <w:keepNext/>
              <w:keepLines/>
              <w:spacing w:before="120" w:after="120"/>
              <w:ind w:right="171" w:firstLine="425"/>
              <w:rPr>
                <w:b/>
                <w:sz w:val="34"/>
                <w:szCs w:val="34"/>
                <w:lang w:val="de-DE"/>
              </w:rPr>
            </w:pPr>
            <w:bookmarkStart w:id="3" w:name="_heading=h.3znysh7" w:colFirst="0" w:colLast="0"/>
            <w:bookmarkEnd w:id="3"/>
            <w:r w:rsidRPr="00571E51">
              <w:rPr>
                <w:rFonts w:ascii="Arial" w:eastAsia="Arial" w:hAnsi="Arial" w:cs="Arial"/>
                <w:b/>
                <w:sz w:val="28"/>
                <w:szCs w:val="28"/>
                <w:lang w:val="de-DE"/>
              </w:rPr>
              <w:t>W</w:t>
            </w:r>
            <w:r w:rsidRPr="00571E51">
              <w:rPr>
                <w:rFonts w:ascii="Arial" w:eastAsia="Arial" w:hAnsi="Arial" w:cs="Arial"/>
                <w:b/>
                <w:sz w:val="26"/>
                <w:szCs w:val="26"/>
                <w:lang w:val="de-DE"/>
              </w:rPr>
              <w:t>as ist nicht versichert?</w:t>
            </w:r>
          </w:p>
          <w:p w14:paraId="54AFDCF6" w14:textId="77777777" w:rsidR="00CF5F08" w:rsidRPr="00571E51" w:rsidRDefault="00CF5F08">
            <w:pPr>
              <w:ind w:left="566" w:right="225"/>
              <w:rPr>
                <w:lang w:val="de-DE"/>
              </w:rPr>
            </w:pPr>
          </w:p>
          <w:p w14:paraId="79BC9A70" w14:textId="05AB7017" w:rsidR="00CF5F08" w:rsidRPr="00571E51" w:rsidRDefault="009255BF">
            <w:pPr>
              <w:numPr>
                <w:ilvl w:val="0"/>
                <w:numId w:val="3"/>
              </w:numPr>
              <w:ind w:left="566" w:right="22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Boot</w:t>
            </w:r>
            <w:r w:rsidR="00EF6FBC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e</w:t>
            </w:r>
            <w:r w:rsidR="00827C65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, die an </w:t>
            </w:r>
            <w:r w:rsidR="00F26A32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Wettfahrten</w:t>
            </w:r>
            <w:r w:rsidR="00827C65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teilnehmen</w:t>
            </w:r>
          </w:p>
          <w:p w14:paraId="537DA90E" w14:textId="3D825FCF" w:rsidR="00CF5F08" w:rsidRPr="00571E51" w:rsidRDefault="005A1E4E">
            <w:pPr>
              <w:numPr>
                <w:ilvl w:val="0"/>
                <w:numId w:val="3"/>
              </w:numPr>
              <w:ind w:left="566" w:right="22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D</w:t>
            </w:r>
            <w:r w:rsidR="00191CD9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ie </w:t>
            </w:r>
            <w:r w:rsidR="009156B8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Nebenausrüstung </w:t>
            </w:r>
            <w:r w:rsidR="00191CD9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des 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Boot</w:t>
            </w:r>
            <w:r w:rsidR="00191CD9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es (</w:t>
            </w:r>
            <w:r w:rsidR="00AD177C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Rettungsfloß, </w:t>
            </w:r>
            <w:r w:rsidR="00191CD9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Beiboot, Beibootmotor)</w:t>
            </w:r>
          </w:p>
        </w:tc>
      </w:tr>
      <w:tr w:rsidR="00CF5F08" w:rsidRPr="00571E51" w14:paraId="524AC2A7" w14:textId="77777777">
        <w:trPr>
          <w:trHeight w:val="420"/>
          <w:jc w:val="center"/>
        </w:trPr>
        <w:tc>
          <w:tcPr>
            <w:tcW w:w="5370" w:type="dxa"/>
            <w:vMerge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F0BC9" w14:textId="77777777" w:rsidR="00CF5F08" w:rsidRPr="00571E51" w:rsidRDefault="00CF5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3DBAF" w14:textId="77777777" w:rsidR="00CF5F08" w:rsidRPr="00571E51" w:rsidRDefault="00ED21B7">
            <w:pPr>
              <w:keepNext/>
              <w:keepLines/>
              <w:spacing w:after="120"/>
              <w:ind w:left="566" w:right="219" w:firstLine="65"/>
              <w:rPr>
                <w:b/>
                <w:sz w:val="30"/>
                <w:szCs w:val="30"/>
                <w:lang w:val="de-DE"/>
              </w:rPr>
            </w:pPr>
            <w:r w:rsidRPr="00571E51">
              <w:rPr>
                <w:lang w:val="de-DE"/>
              </w:rPr>
              <w:t xml:space="preserve"> </w:t>
            </w:r>
            <w:r w:rsidRPr="00571E51">
              <w:rPr>
                <w:rFonts w:ascii="Arial" w:eastAsia="Arial" w:hAnsi="Arial" w:cs="Arial"/>
                <w:b/>
                <w:lang w:val="de-DE"/>
              </w:rPr>
              <w:t>Gibt es Versicherungsausschlüsse?</w:t>
            </w:r>
            <w:r w:rsidRPr="00571E51">
              <w:rPr>
                <w:noProof/>
                <w:lang w:val="de-AT" w:eastAsia="de-AT"/>
              </w:rPr>
              <w:drawing>
                <wp:anchor distT="57150" distB="57150" distL="57150" distR="57150" simplePos="0" relativeHeight="251660288" behindDoc="0" locked="0" layoutInCell="1" hidden="0" allowOverlap="1" wp14:anchorId="79E710C6" wp14:editId="307B813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58140" cy="373380"/>
                  <wp:effectExtent l="0" t="0" r="0" b="0"/>
                  <wp:wrapSquare wrapText="bothSides" distT="57150" distB="57150" distL="57150" distR="57150"/>
                  <wp:docPr id="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7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86FB538" w14:textId="77777777" w:rsidR="00CF5F08" w:rsidRPr="00571E51" w:rsidRDefault="00ED21B7">
            <w:pPr>
              <w:spacing w:before="120"/>
              <w:ind w:left="0" w:right="171" w:firstLine="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Ausgeschlossen sind im Wesentlichen:</w:t>
            </w:r>
          </w:p>
          <w:p w14:paraId="20880DB9" w14:textId="20C11AA0" w:rsidR="00CF5F08" w:rsidRPr="00571E51" w:rsidRDefault="009156B8">
            <w:pPr>
              <w:numPr>
                <w:ilvl w:val="0"/>
                <w:numId w:val="2"/>
              </w:numPr>
              <w:ind w:left="566" w:right="219"/>
              <w:rPr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Nutzung des 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Boot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es</w:t>
            </w:r>
            <w:r w:rsidR="00EF6FBC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zu beruflichen Zwecken</w:t>
            </w:r>
          </w:p>
          <w:p w14:paraId="1E8326A9" w14:textId="63E4CE48" w:rsidR="00CF5F08" w:rsidRPr="00571E51" w:rsidRDefault="00EF6FBC">
            <w:pPr>
              <w:numPr>
                <w:ilvl w:val="0"/>
                <w:numId w:val="2"/>
              </w:numPr>
              <w:ind w:left="566" w:right="219"/>
              <w:rPr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Technische Panne mit dem 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Boot</w:t>
            </w:r>
          </w:p>
          <w:p w14:paraId="286EDA91" w14:textId="0D608988" w:rsidR="00CF5F08" w:rsidRPr="00571E51" w:rsidRDefault="009156B8">
            <w:pPr>
              <w:numPr>
                <w:ilvl w:val="0"/>
                <w:numId w:val="2"/>
              </w:numPr>
              <w:ind w:left="566" w:right="219"/>
              <w:rPr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Diebstahl von </w:t>
            </w:r>
            <w:r w:rsidR="00827C65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Einrichtungs- </w:t>
            </w:r>
            <w:r w:rsidR="00C25029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oder </w:t>
            </w:r>
            <w:r w:rsidR="00F12C8D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Deckausrüstung</w:t>
            </w:r>
            <w:r w:rsidR="00827C65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sgegenständen</w:t>
            </w:r>
          </w:p>
          <w:p w14:paraId="3FC3B6DB" w14:textId="200C3001" w:rsidR="00CF5F08" w:rsidRPr="00571E51" w:rsidRDefault="009156B8">
            <w:pPr>
              <w:numPr>
                <w:ilvl w:val="0"/>
                <w:numId w:val="2"/>
              </w:numPr>
              <w:ind w:left="566" w:right="219"/>
              <w:rPr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Fahrlässigkeit</w:t>
            </w:r>
          </w:p>
        </w:tc>
      </w:tr>
      <w:tr w:rsidR="00CF5F08" w:rsidRPr="00571E51" w14:paraId="019F0DC4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A6B5E" w14:textId="77777777" w:rsidR="00CF5F08" w:rsidRPr="00571E51" w:rsidRDefault="00ED21B7">
            <w:pPr>
              <w:keepNext/>
              <w:keepLines/>
              <w:spacing w:after="120"/>
              <w:rPr>
                <w:b/>
                <w:sz w:val="28"/>
                <w:szCs w:val="28"/>
                <w:lang w:val="de-DE"/>
              </w:rPr>
            </w:pPr>
            <w:bookmarkStart w:id="4" w:name="_heading=h.4d34og8" w:colFirst="0" w:colLast="0"/>
            <w:bookmarkEnd w:id="4"/>
            <w:r w:rsidRPr="00571E51">
              <w:rPr>
                <w:noProof/>
                <w:lang w:val="de-AT" w:eastAsia="de-AT"/>
              </w:rPr>
              <w:lastRenderedPageBreak/>
              <w:drawing>
                <wp:anchor distT="57150" distB="57150" distL="57150" distR="57150" simplePos="0" relativeHeight="251661312" behindDoc="0" locked="0" layoutInCell="1" hidden="0" allowOverlap="1" wp14:anchorId="0D196D4F" wp14:editId="23831E0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81173" cy="405765"/>
                  <wp:effectExtent l="0" t="0" r="0" b="0"/>
                  <wp:wrapSquare wrapText="bothSides" distT="57150" distB="57150" distL="57150" distR="57150"/>
                  <wp:docPr id="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73" cy="405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595C1CD" w14:textId="77777777" w:rsidR="00CF5F08" w:rsidRPr="00571E51" w:rsidRDefault="00ED21B7">
            <w:pPr>
              <w:keepNext/>
              <w:keepLines/>
              <w:spacing w:before="120" w:after="120"/>
              <w:ind w:left="0" w:firstLine="0"/>
              <w:rPr>
                <w:b/>
                <w:sz w:val="52"/>
                <w:szCs w:val="52"/>
                <w:lang w:val="de-DE"/>
              </w:rPr>
            </w:pPr>
            <w:bookmarkStart w:id="5" w:name="_heading=h.tyjcwt" w:colFirst="0" w:colLast="0"/>
            <w:bookmarkEnd w:id="5"/>
            <w:r w:rsidRPr="00571E51">
              <w:rPr>
                <w:rFonts w:ascii="Arial" w:eastAsia="Arial" w:hAnsi="Arial" w:cs="Arial"/>
                <w:b/>
                <w:sz w:val="28"/>
                <w:szCs w:val="28"/>
                <w:lang w:val="de-DE"/>
              </w:rPr>
              <w:t>Wo bin ich versichert?</w:t>
            </w:r>
          </w:p>
          <w:p w14:paraId="7D38A857" w14:textId="717DFC36" w:rsidR="00CF5F08" w:rsidRPr="00571E51" w:rsidRDefault="00E025DC">
            <w:pPr>
              <w:numPr>
                <w:ilvl w:val="0"/>
                <w:numId w:val="4"/>
              </w:numPr>
              <w:spacing w:before="120"/>
              <w:ind w:right="62"/>
              <w:jc w:val="both"/>
              <w:rPr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Auf der ganzen Welt. Versicherungsleistungen werden jedoch in Euro bezahlt. Der Versicherer </w:t>
            </w:r>
            <w:r w:rsidR="00DA0088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zahlt nicht den Gegenwert </w:t>
            </w:r>
            <w:r w:rsidR="009156B8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in der Währung des Landes, in dem der Versic</w:t>
            </w:r>
            <w:r w:rsidR="00DA0088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herte seinen Wohnsitz hat, und übe</w:t>
            </w:r>
            <w:r w:rsidR="00003CD3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rnimmt nicht die </w:t>
            </w:r>
            <w:r w:rsidR="009156B8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von seiner Bank </w:t>
            </w:r>
            <w:r w:rsidR="00003CD3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gegebenenfalls </w:t>
            </w:r>
            <w:r w:rsidR="009156B8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einbehaltene</w:t>
            </w:r>
            <w:r w:rsidR="00DA0088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n</w:t>
            </w:r>
            <w:r w:rsidR="009156B8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Bankspesen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. </w:t>
            </w:r>
          </w:p>
        </w:tc>
      </w:tr>
      <w:tr w:rsidR="00CF5F08" w:rsidRPr="00571E51" w14:paraId="5BFF204E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FCAEE" w14:textId="77777777" w:rsidR="00CF5F08" w:rsidRPr="00571E51" w:rsidRDefault="00ED21B7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  <w:lang w:val="de-DE"/>
              </w:rPr>
            </w:pPr>
            <w:bookmarkStart w:id="6" w:name="_heading=h.17dp8vu" w:colFirst="0" w:colLast="0"/>
            <w:bookmarkEnd w:id="6"/>
            <w:r w:rsidRPr="00571E51">
              <w:rPr>
                <w:noProof/>
                <w:lang w:val="de-AT" w:eastAsia="de-AT"/>
              </w:rPr>
              <w:drawing>
                <wp:anchor distT="57150" distB="57150" distL="57150" distR="57150" simplePos="0" relativeHeight="251662336" behindDoc="0" locked="0" layoutInCell="1" hidden="0" allowOverlap="1" wp14:anchorId="7822EFF1" wp14:editId="6F5BD9B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394335" cy="400695"/>
                  <wp:effectExtent l="0" t="0" r="0" b="0"/>
                  <wp:wrapSquare wrapText="bothSides" distT="57150" distB="57150" distL="57150" distR="57150"/>
                  <wp:docPr id="3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400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D78E52E" w14:textId="77777777" w:rsidR="00CF5F08" w:rsidRPr="00571E51" w:rsidRDefault="00ED21B7">
            <w:pPr>
              <w:keepNext/>
              <w:keepLines/>
              <w:spacing w:before="120" w:after="120"/>
              <w:ind w:right="192" w:firstLine="425"/>
              <w:rPr>
                <w:b/>
                <w:sz w:val="36"/>
                <w:szCs w:val="36"/>
                <w:lang w:val="de-DE"/>
              </w:rPr>
            </w:pPr>
            <w:bookmarkStart w:id="7" w:name="_heading=h.3dy6vkm" w:colFirst="0" w:colLast="0"/>
            <w:bookmarkEnd w:id="7"/>
            <w:r w:rsidRPr="00571E51">
              <w:rPr>
                <w:rFonts w:ascii="Arial" w:eastAsia="Arial" w:hAnsi="Arial" w:cs="Arial"/>
                <w:b/>
                <w:sz w:val="28"/>
                <w:szCs w:val="28"/>
                <w:lang w:val="de-DE"/>
              </w:rPr>
              <w:t>Welche Verpflichtungen habe ich?</w:t>
            </w:r>
          </w:p>
          <w:p w14:paraId="41FCD70C" w14:textId="77777777" w:rsidR="00CF5F08" w:rsidRPr="00571E51" w:rsidRDefault="00ED21B7">
            <w:pPr>
              <w:numPr>
                <w:ilvl w:val="0"/>
                <w:numId w:val="5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beim Vertragsbeitritt:</w:t>
            </w:r>
          </w:p>
          <w:p w14:paraId="1BD2D030" w14:textId="77777777" w:rsidR="00CF5F08" w:rsidRPr="00571E51" w:rsidRDefault="00ED21B7">
            <w:pPr>
              <w:numPr>
                <w:ilvl w:val="1"/>
                <w:numId w:val="5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Zahlung der Versicherungsprämie</w:t>
            </w:r>
          </w:p>
          <w:p w14:paraId="01897957" w14:textId="77777777" w:rsidR="00CF5F08" w:rsidRPr="00571E51" w:rsidRDefault="00ED21B7">
            <w:pPr>
              <w:numPr>
                <w:ilvl w:val="0"/>
                <w:numId w:val="5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 xml:space="preserve">während der Gültigkeitsdauer des Vertragsbeitritts: </w:t>
            </w:r>
          </w:p>
          <w:p w14:paraId="12009F0D" w14:textId="0ADE7545" w:rsidR="00CF5F08" w:rsidRPr="00571E51" w:rsidRDefault="00ED21B7">
            <w:pPr>
              <w:numPr>
                <w:ilvl w:val="1"/>
                <w:numId w:val="5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Benachrichtigung des beauftragten Maklers, wenn neue Umstände eintreten</w:t>
            </w:r>
            <w:r w:rsidR="00D50473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;</w:t>
            </w:r>
          </w:p>
          <w:p w14:paraId="3CE28227" w14:textId="77777777" w:rsidR="00CF5F08" w:rsidRPr="00571E51" w:rsidRDefault="00ED21B7">
            <w:pPr>
              <w:numPr>
                <w:ilvl w:val="0"/>
                <w:numId w:val="5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im Versicherungsfall:</w:t>
            </w:r>
          </w:p>
          <w:p w14:paraId="58A7DBA2" w14:textId="70EAAF72" w:rsidR="00CF5F08" w:rsidRPr="00571E51" w:rsidRDefault="00D50473">
            <w:pPr>
              <w:numPr>
                <w:ilvl w:val="1"/>
                <w:numId w:val="5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Meldung des Versicherungsfalls gemäß Artikel 8 des Informationsdokuments, in dem die einzuhaltende Frist und die Formalitäten mitgeteilt werden;</w:t>
            </w:r>
          </w:p>
          <w:p w14:paraId="3AA1C6B2" w14:textId="73D8F25F" w:rsidR="00CF5F08" w:rsidRPr="00571E51" w:rsidRDefault="00ED21B7">
            <w:pPr>
              <w:numPr>
                <w:ilvl w:val="1"/>
                <w:numId w:val="5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Vorla</w:t>
            </w:r>
            <w:r w:rsidR="00EB7F9A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ge der angeforderten Nachweise</w:t>
            </w:r>
            <w:r w:rsidR="00827C65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;</w:t>
            </w:r>
          </w:p>
          <w:p w14:paraId="6B506344" w14:textId="78B1F8B9" w:rsidR="00CF5F08" w:rsidRPr="00571E51" w:rsidRDefault="00D50473">
            <w:pPr>
              <w:numPr>
                <w:ilvl w:val="1"/>
                <w:numId w:val="5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Unterlassung einer</w:t>
            </w:r>
            <w:r w:rsidR="00E47D47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Selbstvornahme der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E47D47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Reparatur.</w:t>
            </w:r>
          </w:p>
          <w:p w14:paraId="05FD2849" w14:textId="77777777" w:rsidR="00CF5F08" w:rsidRPr="00571E51" w:rsidRDefault="00CF5F08">
            <w:pPr>
              <w:ind w:left="0" w:right="203" w:firstLine="0"/>
              <w:rPr>
                <w:lang w:val="de-DE"/>
              </w:rPr>
            </w:pPr>
          </w:p>
        </w:tc>
      </w:tr>
      <w:tr w:rsidR="00CF5F08" w:rsidRPr="00571E51" w14:paraId="3D651A65" w14:textId="77777777">
        <w:trPr>
          <w:trHeight w:val="255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73B7B" w14:textId="77777777" w:rsidR="00CF5F08" w:rsidRPr="00571E51" w:rsidRDefault="00ED21B7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  <w:lang w:val="de-DE"/>
              </w:rPr>
            </w:pPr>
            <w:bookmarkStart w:id="8" w:name="_heading=h.26in1rg" w:colFirst="0" w:colLast="0"/>
            <w:bookmarkEnd w:id="8"/>
            <w:r w:rsidRPr="00571E51">
              <w:rPr>
                <w:noProof/>
                <w:lang w:val="de-AT" w:eastAsia="de-AT"/>
              </w:rPr>
              <w:drawing>
                <wp:anchor distT="57150" distB="57150" distL="57150" distR="57150" simplePos="0" relativeHeight="251663360" behindDoc="0" locked="0" layoutInCell="1" hidden="0" allowOverlap="1" wp14:anchorId="31BD757D" wp14:editId="4C51150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409044" cy="422910"/>
                  <wp:effectExtent l="0" t="0" r="0" b="0"/>
                  <wp:wrapSquare wrapText="bothSides" distT="57150" distB="57150" distL="57150" distR="57150"/>
                  <wp:docPr id="3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44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001D426" w14:textId="77777777" w:rsidR="00CF5F08" w:rsidRPr="00571E51" w:rsidRDefault="00ED21B7">
            <w:pPr>
              <w:keepNext/>
              <w:keepLines/>
              <w:spacing w:before="120" w:after="120"/>
              <w:ind w:firstLine="425"/>
              <w:rPr>
                <w:b/>
                <w:sz w:val="36"/>
                <w:szCs w:val="36"/>
                <w:lang w:val="de-DE"/>
              </w:rPr>
            </w:pPr>
            <w:bookmarkStart w:id="9" w:name="_heading=h.1t3h5sf" w:colFirst="0" w:colLast="0"/>
            <w:bookmarkEnd w:id="9"/>
            <w:r w:rsidRPr="00571E51">
              <w:rPr>
                <w:rFonts w:ascii="Arial" w:eastAsia="Arial" w:hAnsi="Arial" w:cs="Arial"/>
                <w:b/>
                <w:sz w:val="28"/>
                <w:szCs w:val="28"/>
                <w:lang w:val="de-DE"/>
              </w:rPr>
              <w:t>Wann und wie sind Zahlungen zu leisten?</w:t>
            </w:r>
          </w:p>
          <w:p w14:paraId="31346FF3" w14:textId="730FF10D" w:rsidR="00CF5F08" w:rsidRPr="00571E51" w:rsidRDefault="00E47D47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bookmarkStart w:id="10" w:name="_Hlk141914195"/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Die Versicherungsprämie richtet sich nach der Höhe der Kaution und der Anzahl der Tag</w:t>
            </w:r>
            <w:r w:rsidR="00EB7F9A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e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de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r</w:t>
            </w:r>
            <w:r w:rsidR="00972FC1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Miet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dauer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. Sie wir</w:t>
            </w:r>
            <w:r w:rsidR="00EB7F9A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d in der Beitrittsbestätigung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angegeben</w:t>
            </w:r>
            <w:bookmarkEnd w:id="10"/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.</w:t>
            </w:r>
          </w:p>
          <w:p w14:paraId="43B79551" w14:textId="77777777" w:rsidR="00CF5F08" w:rsidRPr="00571E51" w:rsidRDefault="00CF5F08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4E82EAC" w14:textId="70DB8CAE" w:rsidR="00CF5F08" w:rsidRPr="00571E51" w:rsidRDefault="00D50473">
            <w:pPr>
              <w:ind w:left="0" w:firstLine="0"/>
              <w:jc w:val="both"/>
              <w:rPr>
                <w:lang w:val="de-DE"/>
              </w:rPr>
            </w:pPr>
            <w:bookmarkStart w:id="11" w:name="_Hlk141914231"/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Die Versicherungsprämie ist am Tag, an dem Sie dem Vertrag beitreten, in voller Höhe an den Vertriebspartner zu bezahlen</w:t>
            </w:r>
            <w:bookmarkEnd w:id="11"/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.</w:t>
            </w:r>
          </w:p>
          <w:p w14:paraId="0A536C0E" w14:textId="77777777" w:rsidR="00CF5F08" w:rsidRPr="00571E51" w:rsidRDefault="00CF5F08">
            <w:pPr>
              <w:ind w:left="566" w:hanging="425"/>
              <w:rPr>
                <w:lang w:val="de-DE"/>
              </w:rPr>
            </w:pPr>
          </w:p>
        </w:tc>
      </w:tr>
      <w:tr w:rsidR="00CF5F08" w:rsidRPr="00571E51" w14:paraId="61C08311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26F34" w14:textId="77777777" w:rsidR="00CF5F08" w:rsidRPr="00571E51" w:rsidRDefault="00ED21B7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de-DE"/>
              </w:rPr>
            </w:pPr>
            <w:bookmarkStart w:id="12" w:name="_heading=h.35nkun2" w:colFirst="0" w:colLast="0"/>
            <w:bookmarkEnd w:id="12"/>
            <w:r w:rsidRPr="00571E51">
              <w:rPr>
                <w:noProof/>
                <w:lang w:val="de-AT" w:eastAsia="de-AT"/>
              </w:rPr>
              <w:drawing>
                <wp:anchor distT="57150" distB="57150" distL="57150" distR="57150" simplePos="0" relativeHeight="251664384" behindDoc="0" locked="0" layoutInCell="1" hidden="0" allowOverlap="1" wp14:anchorId="5DA168FD" wp14:editId="1445A6E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13385" cy="434405"/>
                  <wp:effectExtent l="0" t="0" r="0" b="0"/>
                  <wp:wrapSquare wrapText="bothSides" distT="57150" distB="57150" distL="57150" distR="57150"/>
                  <wp:docPr id="2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3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A6107EA" w14:textId="77777777" w:rsidR="00CF5F08" w:rsidRPr="00571E51" w:rsidRDefault="00ED21B7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de-DE"/>
              </w:rPr>
            </w:pPr>
            <w:bookmarkStart w:id="13" w:name="_heading=h.1ksv4uv" w:colFirst="0" w:colLast="0"/>
            <w:bookmarkEnd w:id="13"/>
            <w:r w:rsidRPr="00571E51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571E51">
              <w:rPr>
                <w:rFonts w:ascii="Arial" w:eastAsia="Arial" w:hAnsi="Arial" w:cs="Arial"/>
                <w:b/>
                <w:sz w:val="28"/>
                <w:szCs w:val="28"/>
                <w:lang w:val="de-DE"/>
              </w:rPr>
              <w:t xml:space="preserve">Wann beginnt und endet der Versicherungsschutz? </w:t>
            </w:r>
            <w:r w:rsidRPr="00571E51">
              <w:rPr>
                <w:b/>
                <w:sz w:val="28"/>
                <w:szCs w:val="28"/>
                <w:lang w:val="de-DE"/>
              </w:rPr>
              <w:t xml:space="preserve"> </w:t>
            </w:r>
          </w:p>
          <w:p w14:paraId="577976AC" w14:textId="0F8189C1" w:rsidR="00CF5F08" w:rsidRPr="00571E51" w:rsidRDefault="00972FC1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Der Versicherungsschutz beginnt am Tag, an dem das Mitglied das 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Boot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in Besitz nimmt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,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und endet am Tag, an dem das 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Boot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zurückgegeben wird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.</w:t>
            </w:r>
          </w:p>
          <w:p w14:paraId="69CA7614" w14:textId="6329C213" w:rsidR="00CF5F08" w:rsidRPr="00571E51" w:rsidRDefault="00972FC1">
            <w:pPr>
              <w:ind w:left="0" w:firstLine="0"/>
              <w:jc w:val="both"/>
              <w:rPr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Der Versicherungsschutz </w:t>
            </w:r>
            <w:r w:rsidR="00CB7B78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gilt während der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Laufzeit des für das 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Boot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abgeschlossenen Mietvertrags. </w:t>
            </w:r>
            <w:r w:rsidR="009255BF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Die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Versicherung kann jedoch in den in </w:t>
            </w:r>
            <w:r w:rsidR="00E025DC"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Artikel </w:t>
            </w: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7.2 aufgeführten Fällen vorzeitig gekündigt werden.</w:t>
            </w:r>
          </w:p>
          <w:p w14:paraId="1720D60E" w14:textId="77777777" w:rsidR="00CF5F08" w:rsidRPr="00571E51" w:rsidRDefault="00CF5F08">
            <w:pPr>
              <w:rPr>
                <w:lang w:val="de-DE"/>
              </w:rPr>
            </w:pPr>
          </w:p>
        </w:tc>
      </w:tr>
      <w:tr w:rsidR="00CF5F08" w:rsidRPr="00972FC1" w14:paraId="384BD9AD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114EB" w14:textId="77777777" w:rsidR="00CF5F08" w:rsidRPr="00571E51" w:rsidRDefault="00ED21B7">
            <w:pPr>
              <w:keepNext/>
              <w:keepLines/>
              <w:spacing w:after="120"/>
              <w:rPr>
                <w:b/>
                <w:sz w:val="28"/>
                <w:szCs w:val="28"/>
                <w:lang w:val="de-DE"/>
              </w:rPr>
            </w:pPr>
            <w:bookmarkStart w:id="14" w:name="_heading=h.44sinio" w:colFirst="0" w:colLast="0"/>
            <w:bookmarkEnd w:id="14"/>
            <w:r w:rsidRPr="00571E51">
              <w:rPr>
                <w:noProof/>
                <w:lang w:val="de-AT" w:eastAsia="de-AT"/>
              </w:rPr>
              <w:drawing>
                <wp:anchor distT="57150" distB="57150" distL="57150" distR="57150" simplePos="0" relativeHeight="251665408" behindDoc="0" locked="0" layoutInCell="1" hidden="0" allowOverlap="1" wp14:anchorId="4F1FA79B" wp14:editId="0C6DC30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05765" cy="419520"/>
                  <wp:effectExtent l="0" t="0" r="0" b="0"/>
                  <wp:wrapSquare wrapText="bothSides" distT="57150" distB="57150" distL="57150" distR="57150"/>
                  <wp:docPr id="2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19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A3C4ADE" w14:textId="77777777" w:rsidR="00CF5F08" w:rsidRPr="00571E51" w:rsidRDefault="00ED21B7">
            <w:pPr>
              <w:keepNext/>
              <w:keepLines/>
              <w:spacing w:before="120" w:after="120"/>
              <w:ind w:firstLine="425"/>
              <w:rPr>
                <w:b/>
                <w:sz w:val="36"/>
                <w:szCs w:val="36"/>
                <w:lang w:val="de-DE"/>
              </w:rPr>
            </w:pPr>
            <w:bookmarkStart w:id="15" w:name="_heading=h.2s8eyo1" w:colFirst="0" w:colLast="0"/>
            <w:bookmarkEnd w:id="15"/>
            <w:r w:rsidRPr="00571E51">
              <w:rPr>
                <w:rFonts w:ascii="Arial" w:eastAsia="Arial" w:hAnsi="Arial" w:cs="Arial"/>
                <w:b/>
                <w:sz w:val="28"/>
                <w:szCs w:val="28"/>
                <w:lang w:val="de-DE"/>
              </w:rPr>
              <w:t>Wie kann ich den Vertrag kündigen?</w:t>
            </w:r>
          </w:p>
          <w:p w14:paraId="56111C23" w14:textId="77777777" w:rsidR="00CF5F08" w:rsidRPr="00571E51" w:rsidRDefault="00ED21B7">
            <w:pPr>
              <w:spacing w:before="120"/>
              <w:ind w:left="0" w:firstLine="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571E51">
              <w:rPr>
                <w:rFonts w:ascii="Arial" w:eastAsia="Arial" w:hAnsi="Arial" w:cs="Arial"/>
                <w:sz w:val="20"/>
                <w:szCs w:val="20"/>
                <w:lang w:val="de-DE"/>
              </w:rPr>
              <w:t>Das Kündigungsrecht kann beim beauftragten Makler ausgeübt werden. Die Kontaktdaten werden im Informationsdokument angegeben.</w:t>
            </w:r>
          </w:p>
          <w:p w14:paraId="69713D5C" w14:textId="77777777" w:rsidR="00CF5F08" w:rsidRPr="00972FC1" w:rsidRDefault="00CF5F08">
            <w:pPr>
              <w:rPr>
                <w:lang w:val="de-DE"/>
              </w:rPr>
            </w:pPr>
          </w:p>
        </w:tc>
      </w:tr>
    </w:tbl>
    <w:p w14:paraId="50EA80DD" w14:textId="77777777" w:rsidR="00CF5F08" w:rsidRPr="00972FC1" w:rsidRDefault="00CF5F08">
      <w:pPr>
        <w:ind w:left="0" w:firstLine="0"/>
        <w:rPr>
          <w:sz w:val="2"/>
          <w:szCs w:val="2"/>
          <w:lang w:val="de-DE"/>
        </w:rPr>
      </w:pPr>
    </w:p>
    <w:sectPr w:rsidR="00CF5F08" w:rsidRPr="00972F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1D39" w14:textId="77777777" w:rsidR="00616767" w:rsidRDefault="00616767" w:rsidP="001D6362">
      <w:r>
        <w:separator/>
      </w:r>
    </w:p>
  </w:endnote>
  <w:endnote w:type="continuationSeparator" w:id="0">
    <w:p w14:paraId="05F8E260" w14:textId="77777777" w:rsidR="00616767" w:rsidRDefault="00616767" w:rsidP="001D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AEA0" w14:textId="77777777" w:rsidR="00616767" w:rsidRDefault="00616767" w:rsidP="001D6362">
      <w:r>
        <w:separator/>
      </w:r>
    </w:p>
  </w:footnote>
  <w:footnote w:type="continuationSeparator" w:id="0">
    <w:p w14:paraId="0C8CB2AA" w14:textId="77777777" w:rsidR="00616767" w:rsidRDefault="00616767" w:rsidP="001D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4AE1"/>
    <w:multiLevelType w:val="multilevel"/>
    <w:tmpl w:val="D7AC894A"/>
    <w:lvl w:ilvl="0">
      <w:start w:val="1"/>
      <w:numFmt w:val="bullet"/>
      <w:lvlText w:val="✔"/>
      <w:lvlJc w:val="left"/>
      <w:pPr>
        <w:ind w:left="720" w:hanging="360"/>
      </w:pPr>
      <w:rPr>
        <w:color w:val="93C47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8505E3"/>
    <w:multiLevelType w:val="multilevel"/>
    <w:tmpl w:val="24C26A8C"/>
    <w:lvl w:ilvl="0">
      <w:start w:val="1"/>
      <w:numFmt w:val="bullet"/>
      <w:lvlText w:val="!"/>
      <w:lvlJc w:val="left"/>
      <w:pPr>
        <w:ind w:left="720" w:hanging="360"/>
      </w:pPr>
      <w:rPr>
        <w:rFonts w:ascii="Arial" w:eastAsia="Arial" w:hAnsi="Arial" w:cs="Arial"/>
        <w:b/>
        <w:color w:val="FF99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434DCA"/>
    <w:multiLevelType w:val="multilevel"/>
    <w:tmpl w:val="04BE33C2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2048DE"/>
    <w:multiLevelType w:val="multilevel"/>
    <w:tmpl w:val="45BA6F26"/>
    <w:lvl w:ilvl="0">
      <w:start w:val="1"/>
      <w:numFmt w:val="bullet"/>
      <w:lvlText w:val="✘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3E2E8B"/>
    <w:multiLevelType w:val="multilevel"/>
    <w:tmpl w:val="76E0E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1294127">
    <w:abstractNumId w:val="0"/>
  </w:num>
  <w:num w:numId="2" w16cid:durableId="767388624">
    <w:abstractNumId w:val="1"/>
  </w:num>
  <w:num w:numId="3" w16cid:durableId="107745201">
    <w:abstractNumId w:val="3"/>
  </w:num>
  <w:num w:numId="4" w16cid:durableId="1213233938">
    <w:abstractNumId w:val="2"/>
  </w:num>
  <w:num w:numId="5" w16cid:durableId="1021779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08"/>
    <w:rsid w:val="00003CD3"/>
    <w:rsid w:val="00017A0A"/>
    <w:rsid w:val="00056906"/>
    <w:rsid w:val="000B3F39"/>
    <w:rsid w:val="0013018B"/>
    <w:rsid w:val="00191CD9"/>
    <w:rsid w:val="001D6362"/>
    <w:rsid w:val="004E01A1"/>
    <w:rsid w:val="00506824"/>
    <w:rsid w:val="0050719F"/>
    <w:rsid w:val="00571E51"/>
    <w:rsid w:val="005A1E4E"/>
    <w:rsid w:val="005F6B43"/>
    <w:rsid w:val="00616767"/>
    <w:rsid w:val="00640A6B"/>
    <w:rsid w:val="00697862"/>
    <w:rsid w:val="006A0B5C"/>
    <w:rsid w:val="00763CDF"/>
    <w:rsid w:val="00787D5B"/>
    <w:rsid w:val="00790B16"/>
    <w:rsid w:val="007F0F85"/>
    <w:rsid w:val="00827C65"/>
    <w:rsid w:val="009156B8"/>
    <w:rsid w:val="009255BF"/>
    <w:rsid w:val="00972FC1"/>
    <w:rsid w:val="00AD177C"/>
    <w:rsid w:val="00B461CD"/>
    <w:rsid w:val="00C25029"/>
    <w:rsid w:val="00C57501"/>
    <w:rsid w:val="00CA2E71"/>
    <w:rsid w:val="00CB7B78"/>
    <w:rsid w:val="00CD0762"/>
    <w:rsid w:val="00CF5F08"/>
    <w:rsid w:val="00D50473"/>
    <w:rsid w:val="00D77632"/>
    <w:rsid w:val="00DA0088"/>
    <w:rsid w:val="00E025DC"/>
    <w:rsid w:val="00E13EDF"/>
    <w:rsid w:val="00E47D47"/>
    <w:rsid w:val="00EA3D11"/>
    <w:rsid w:val="00EB7F9A"/>
    <w:rsid w:val="00ED21B7"/>
    <w:rsid w:val="00EF6FBC"/>
    <w:rsid w:val="00F12C8D"/>
    <w:rsid w:val="00F26A32"/>
    <w:rsid w:val="00F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63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ind w:left="425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after="120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76" w:lineRule="auto"/>
    </w:pPr>
    <w:rPr>
      <w:b/>
      <w:color w:val="FFFFFF"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b/>
      <w:color w:val="FFFFFF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8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C9"/>
    <w:rPr>
      <w:rFonts w:ascii="Lucida Grande" w:hAnsi="Lucida Grande" w:cs="Lucida Grande"/>
      <w:sz w:val="18"/>
      <w:szCs w:val="18"/>
    </w:r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63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62"/>
  </w:style>
  <w:style w:type="paragraph" w:styleId="Footer">
    <w:name w:val="footer"/>
    <w:basedOn w:val="Normal"/>
    <w:link w:val="FooterChar"/>
    <w:uiPriority w:val="99"/>
    <w:unhideWhenUsed/>
    <w:rsid w:val="001D63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fSxMMVqRSR94O4gv7ckpbHtSQ==">CgMxLjAyCGguZ2pkZ3hzMghoLmdqZGd4czIJaC4zMGowemxsMgloLjN6bnlzaDcyCWguMWZvYjl0ZTIIaC50eWpjd3QyCWguM3pueXNoNzIJaC4xdDNoNXNmMgloLjRkMzRvZzgyCGgudHlqY3d0MgloLjE3ZHA4dnUyCWguM2R5NnZrbTIJaC4yNmluMXJnMgloLjF0M2g1c2YyCWguMzVua3VuMjIJaC4xa3N2NHV2MgloLjQ0c2luaW8yCWguMnM4ZXlvMTgAciExOE1vZm5hdzJYYVp0aDh4TTVocTJHRk81M3gzd0dhM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2023-08-04T07:43:00Z</dcterms:created>
  <dcterms:modified xsi:type="dcterms:W3CDTF">2023-08-04T07:43:00Z</dcterms:modified>
</cp:coreProperties>
</file>