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62764" w14:textId="77777777" w:rsidR="00CB4AAA" w:rsidRPr="008C26A7" w:rsidRDefault="00CB4AAA">
      <w:pPr>
        <w:spacing w:line="276" w:lineRule="auto"/>
        <w:ind w:left="0" w:firstLine="0"/>
        <w:jc w:val="both"/>
        <w:rPr>
          <w:rFonts w:cs="Arial"/>
          <w:b/>
        </w:rPr>
      </w:pPr>
    </w:p>
    <w:p w14:paraId="13222357" w14:textId="77777777" w:rsidR="00CB4AAA" w:rsidRPr="008C26A7" w:rsidRDefault="00CB4AAA">
      <w:pPr>
        <w:ind w:left="65" w:firstLine="65"/>
      </w:pPr>
    </w:p>
    <w:tbl>
      <w:tblPr>
        <w:tblW w:w="10207" w:type="dxa"/>
        <w:jc w:val="cente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CellMar>
          <w:top w:w="100" w:type="dxa"/>
          <w:left w:w="100" w:type="dxa"/>
          <w:bottom w:w="100" w:type="dxa"/>
          <w:right w:w="100" w:type="dxa"/>
        </w:tblCellMar>
        <w:tblLook w:val="0000" w:firstRow="0" w:lastRow="0" w:firstColumn="0" w:lastColumn="0" w:noHBand="0" w:noVBand="0"/>
      </w:tblPr>
      <w:tblGrid>
        <w:gridCol w:w="5272"/>
        <w:gridCol w:w="4935"/>
      </w:tblGrid>
      <w:tr w:rsidR="00CB4AAA" w:rsidRPr="006A5F23" w14:paraId="2BF6116F" w14:textId="77777777" w:rsidTr="008C26A7">
        <w:trPr>
          <w:trHeight w:val="1740"/>
          <w:jc w:val="center"/>
        </w:trPr>
        <w:tc>
          <w:tcPr>
            <w:tcW w:w="10207" w:type="dxa"/>
            <w:gridSpan w:val="2"/>
            <w:tcBorders>
              <w:right w:val="nil"/>
            </w:tcBorders>
            <w:shd w:val="clear" w:color="auto" w:fill="3D85C6"/>
            <w:tcMar>
              <w:top w:w="181" w:type="dxa"/>
              <w:left w:w="181" w:type="dxa"/>
              <w:bottom w:w="181" w:type="dxa"/>
              <w:right w:w="181" w:type="dxa"/>
            </w:tcMar>
          </w:tcPr>
          <w:p w14:paraId="1FB27C53" w14:textId="77777777" w:rsidR="00CB4AAA" w:rsidRPr="006A5F23" w:rsidRDefault="00CB4AAA" w:rsidP="00864C82">
            <w:pPr>
              <w:keepNext/>
              <w:keepLines/>
              <w:spacing w:after="60" w:line="276" w:lineRule="auto"/>
              <w:rPr>
                <w:b/>
                <w:color w:val="FFFFFF"/>
                <w:sz w:val="28"/>
                <w:szCs w:val="28"/>
              </w:rPr>
            </w:pPr>
            <w:bookmarkStart w:id="0" w:name="_heading=h.gjdgxs" w:colFirst="0" w:colLast="0"/>
            <w:bookmarkEnd w:id="0"/>
            <w:r w:rsidRPr="006A5F23">
              <w:rPr>
                <w:b/>
                <w:color w:val="FFFFFF"/>
                <w:sz w:val="28"/>
                <w:szCs w:val="28"/>
              </w:rPr>
              <w:t xml:space="preserve">Verzekering Reductie Eigen Risico </w:t>
            </w:r>
          </w:p>
          <w:p w14:paraId="1D584D14" w14:textId="77777777" w:rsidR="00CB4AAA" w:rsidRPr="006A5F23" w:rsidRDefault="00CB4AAA">
            <w:pPr>
              <w:pStyle w:val="Subtitle"/>
              <w:rPr>
                <w:rFonts w:ascii="Calibri" w:hAnsi="Calibri"/>
                <w:sz w:val="22"/>
                <w:szCs w:val="22"/>
              </w:rPr>
            </w:pPr>
            <w:bookmarkStart w:id="1" w:name="_heading=h.ux4kza9j7v12" w:colFirst="0" w:colLast="0"/>
            <w:bookmarkEnd w:id="1"/>
            <w:r w:rsidRPr="006A5F23">
              <w:rPr>
                <w:rFonts w:ascii="Calibri" w:hAnsi="Calibri"/>
                <w:sz w:val="22"/>
                <w:szCs w:val="22"/>
              </w:rPr>
              <w:t>Informatiedocument over het verzekeringsproduct</w:t>
            </w:r>
          </w:p>
          <w:p w14:paraId="5F91B255" w14:textId="77777777" w:rsidR="00CB4AAA" w:rsidRPr="006A5F23" w:rsidRDefault="00CB4AAA" w:rsidP="00E30DEC">
            <w:pPr>
              <w:spacing w:before="120" w:line="276" w:lineRule="auto"/>
              <w:ind w:left="0" w:firstLine="0"/>
              <w:rPr>
                <w:color w:val="FFFFFF"/>
              </w:rPr>
            </w:pPr>
            <w:r w:rsidRPr="006A5F23">
              <w:rPr>
                <w:color w:val="FFFFFF"/>
              </w:rPr>
              <w:t>Verzekeringsmaatschappij</w:t>
            </w:r>
            <w:r w:rsidRPr="006A5F23">
              <w:rPr>
                <w:rFonts w:cs="Arial"/>
                <w:color w:val="FFFFFF"/>
              </w:rPr>
              <w:t xml:space="preserve">: </w:t>
            </w:r>
            <w:r w:rsidRPr="006A5F23">
              <w:rPr>
                <w:color w:val="FFFFFF"/>
              </w:rPr>
              <w:t>Seyna, SA</w:t>
            </w:r>
            <w:r w:rsidRPr="006A5F23">
              <w:rPr>
                <w:color w:val="FFFFFF"/>
                <w:vertAlign w:val="superscript"/>
              </w:rPr>
              <w:footnoteReference w:id="1"/>
            </w:r>
            <w:r w:rsidRPr="006A5F23">
              <w:rPr>
                <w:color w:val="FFFFFF"/>
              </w:rPr>
              <w:t xml:space="preserve"> met een kapitaal van € 1.115.800,42, gevestigd en kantoorhoudende te 20 bis rue Louis-Philippe, 92200 Neuilly-sur-Seine, Frankrijk, ingeschreven in het handelsregister van de Kamer van Koophandel van Nanterre onder nr. 843 974 635, onderneming waarop de Code des Assurances</w:t>
            </w:r>
            <w:r w:rsidRPr="006A5F23">
              <w:rPr>
                <w:color w:val="FFFFFF"/>
                <w:vertAlign w:val="superscript"/>
              </w:rPr>
              <w:footnoteReference w:id="2"/>
            </w:r>
            <w:r w:rsidRPr="006A5F23">
              <w:rPr>
                <w:color w:val="FFFFFF"/>
              </w:rPr>
              <w:t xml:space="preserve"> van toepassing is.</w:t>
            </w:r>
          </w:p>
          <w:p w14:paraId="73735E50" w14:textId="77777777" w:rsidR="00CB4AAA" w:rsidRPr="006A5F23" w:rsidRDefault="00CB4AAA" w:rsidP="00E30DEC">
            <w:pPr>
              <w:spacing w:line="276" w:lineRule="auto"/>
              <w:ind w:left="0" w:firstLine="0"/>
              <w:rPr>
                <w:rFonts w:cs="Arial"/>
                <w:color w:val="FFFFFF"/>
              </w:rPr>
            </w:pPr>
            <w:r w:rsidRPr="006A5F23">
              <w:rPr>
                <w:color w:val="FFFFFF"/>
              </w:rPr>
              <w:t>Product: “Reductie Eigen Risico”</w:t>
            </w:r>
          </w:p>
        </w:tc>
      </w:tr>
      <w:tr w:rsidR="00CB4AAA" w:rsidRPr="006A5F23" w14:paraId="45E72E98" w14:textId="77777777" w:rsidTr="008C26A7">
        <w:trPr>
          <w:trHeight w:val="460"/>
          <w:jc w:val="center"/>
        </w:trPr>
        <w:tc>
          <w:tcPr>
            <w:tcW w:w="10207" w:type="dxa"/>
            <w:gridSpan w:val="2"/>
            <w:tcBorders>
              <w:right w:val="nil"/>
            </w:tcBorders>
            <w:tcMar>
              <w:top w:w="90" w:type="dxa"/>
              <w:left w:w="90" w:type="dxa"/>
              <w:bottom w:w="90" w:type="dxa"/>
              <w:right w:w="90" w:type="dxa"/>
            </w:tcMar>
          </w:tcPr>
          <w:p w14:paraId="1A07983B" w14:textId="77777777" w:rsidR="00CB4AAA" w:rsidRPr="006A5F23" w:rsidRDefault="00CB4AAA" w:rsidP="00864C82">
            <w:pPr>
              <w:spacing w:before="120"/>
              <w:ind w:left="0" w:firstLine="0"/>
              <w:jc w:val="both"/>
            </w:pPr>
            <w:r w:rsidRPr="006A5F23">
              <w:t>Dit informatiedocument geeft een samenvatting van de voornaamste dekkingen en uitsluitingen van het verzekeringscontract nr. 2sn46 "Reductie Eigen Risico". De uitgebreide informatiebrochure is op aanvraag verkrijgbaar via de website Click &amp; Boat en wordt u per e-mail toegestuurd zodra uw toetreding is bevestigd. In dit informatiedocument wordt geen rekening gehouden met uw specifieke behoeften en wensen.</w:t>
            </w:r>
          </w:p>
          <w:p w14:paraId="3067DF29" w14:textId="77777777" w:rsidR="00CB4AAA" w:rsidRPr="006A5F23" w:rsidRDefault="00CB4AAA" w:rsidP="00E30DEC">
            <w:pPr>
              <w:ind w:left="0" w:firstLine="0"/>
            </w:pPr>
          </w:p>
          <w:p w14:paraId="1BE8E590" w14:textId="77777777" w:rsidR="00CB4AAA" w:rsidRPr="006A5F23" w:rsidRDefault="00CB4AAA" w:rsidP="00E30DEC">
            <w:pPr>
              <w:keepNext/>
              <w:keepLines/>
              <w:spacing w:after="120"/>
              <w:ind w:left="0" w:firstLine="0"/>
              <w:rPr>
                <w:b/>
              </w:rPr>
            </w:pPr>
            <w:bookmarkStart w:id="2" w:name="_heading=h.1fob9te" w:colFirst="0" w:colLast="0"/>
            <w:bookmarkEnd w:id="2"/>
            <w:r w:rsidRPr="006A5F23">
              <w:rPr>
                <w:b/>
              </w:rPr>
              <w:t>Om wat voor soort verzekering gaat het?</w:t>
            </w:r>
          </w:p>
          <w:p w14:paraId="50BB8B98" w14:textId="77777777" w:rsidR="00CB4AAA" w:rsidRPr="006A5F23" w:rsidRDefault="00CB4AAA" w:rsidP="00E30DEC">
            <w:pPr>
              <w:ind w:left="0" w:firstLine="0"/>
              <w:jc w:val="both"/>
              <w:rPr>
                <w:rFonts w:cs="Arial"/>
              </w:rPr>
            </w:pPr>
            <w:r w:rsidRPr="006A5F23">
              <w:rPr>
                <w:rFonts w:cs="Arial"/>
              </w:rPr>
              <w:t>De Verzekering "Reductie Eigen Risico" is een collectief contract met facultatieve aansluiting, dat is bedoeld om een deel van de bij de boeking ingehouden Borgsom terug te krijgen indien er bij afloop van het huurcontract van de Boot schade aan de Boot wordt vastgesteld.</w:t>
            </w:r>
          </w:p>
        </w:tc>
      </w:tr>
      <w:tr w:rsidR="00CB4AAA" w:rsidRPr="006A5F23" w14:paraId="3E275EF0" w14:textId="77777777" w:rsidTr="008C26A7">
        <w:trPr>
          <w:trHeight w:val="460"/>
          <w:jc w:val="center"/>
        </w:trPr>
        <w:tc>
          <w:tcPr>
            <w:tcW w:w="5272" w:type="dxa"/>
            <w:vMerge w:val="restart"/>
            <w:tcBorders>
              <w:left w:val="nil"/>
            </w:tcBorders>
            <w:shd w:val="clear" w:color="auto" w:fill="EFEFEF"/>
            <w:tcMar>
              <w:top w:w="90" w:type="dxa"/>
              <w:left w:w="90" w:type="dxa"/>
              <w:bottom w:w="90" w:type="dxa"/>
              <w:right w:w="90" w:type="dxa"/>
            </w:tcMar>
          </w:tcPr>
          <w:p w14:paraId="50F35808" w14:textId="371FCC29" w:rsidR="00CB4AAA" w:rsidRPr="006A5F23" w:rsidRDefault="006A5F23" w:rsidP="00E30DEC">
            <w:pPr>
              <w:keepNext/>
              <w:keepLines/>
              <w:spacing w:after="120"/>
              <w:rPr>
                <w:b/>
              </w:rPr>
            </w:pPr>
            <w:bookmarkStart w:id="3" w:name="_heading=h.3znysh7" w:colFirst="0" w:colLast="0"/>
            <w:bookmarkEnd w:id="3"/>
            <w:r w:rsidRPr="006A5F23">
              <w:rPr>
                <w:noProof/>
                <w:lang w:eastAsia="nl-NL"/>
              </w:rPr>
              <w:drawing>
                <wp:anchor distT="57150" distB="57150" distL="57150" distR="57150" simplePos="0" relativeHeight="251658240" behindDoc="0" locked="0" layoutInCell="1" allowOverlap="1" wp14:anchorId="75753CAB" wp14:editId="453C5899">
                  <wp:simplePos x="0" y="0"/>
                  <wp:positionH relativeFrom="column">
                    <wp:posOffset>76200</wp:posOffset>
                  </wp:positionH>
                  <wp:positionV relativeFrom="paragraph">
                    <wp:posOffset>57150</wp:posOffset>
                  </wp:positionV>
                  <wp:extent cx="391160" cy="409575"/>
                  <wp:effectExtent l="0" t="0" r="0" b="0"/>
                  <wp:wrapSquare wrapText="bothSides"/>
                  <wp:docPr id="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1160" cy="409575"/>
                          </a:xfrm>
                          <a:prstGeom prst="rect">
                            <a:avLst/>
                          </a:prstGeom>
                          <a:noFill/>
                        </pic:spPr>
                      </pic:pic>
                    </a:graphicData>
                  </a:graphic>
                  <wp14:sizeRelH relativeFrom="page">
                    <wp14:pctWidth>0</wp14:pctWidth>
                  </wp14:sizeRelH>
                  <wp14:sizeRelV relativeFrom="page">
                    <wp14:pctHeight>0</wp14:pctHeight>
                  </wp14:sizeRelV>
                </wp:anchor>
              </w:drawing>
            </w:r>
          </w:p>
          <w:p w14:paraId="22850A71" w14:textId="77777777" w:rsidR="00CB4AAA" w:rsidRPr="006A5F23" w:rsidRDefault="00CB4AAA" w:rsidP="00E30DEC">
            <w:pPr>
              <w:keepNext/>
              <w:keepLines/>
              <w:spacing w:after="120"/>
              <w:ind w:left="566" w:right="229" w:firstLine="65"/>
              <w:rPr>
                <w:b/>
              </w:rPr>
            </w:pPr>
            <w:bookmarkStart w:id="4" w:name="_heading=h.2et92p0" w:colFirst="0" w:colLast="0"/>
            <w:bookmarkEnd w:id="4"/>
            <w:r w:rsidRPr="006A5F23">
              <w:rPr>
                <w:b/>
              </w:rPr>
              <w:t xml:space="preserve"> Wat is wel verzekerd?</w:t>
            </w:r>
          </w:p>
          <w:p w14:paraId="64EE5B3A" w14:textId="6702F85F" w:rsidR="00CB4AAA" w:rsidRPr="006A5F23" w:rsidRDefault="00CB4AAA" w:rsidP="00E30DEC">
            <w:pPr>
              <w:spacing w:before="120"/>
              <w:ind w:left="0" w:right="149" w:firstLine="0"/>
              <w:jc w:val="both"/>
              <w:rPr>
                <w:rFonts w:cs="Arial"/>
                <w:i/>
              </w:rPr>
            </w:pPr>
            <w:r w:rsidRPr="006A5F23">
              <w:rPr>
                <w:i/>
              </w:rPr>
              <w:t>De kosten voorafgegaan door een vinkje</w:t>
            </w:r>
            <w:r w:rsidR="006A5F23" w:rsidRPr="006A5F23">
              <w:rPr>
                <w:i/>
                <w:noProof/>
                <w:lang w:eastAsia="nl-NL"/>
              </w:rPr>
              <w:drawing>
                <wp:inline distT="0" distB="0" distL="0" distR="0" wp14:anchorId="2DA55279" wp14:editId="20909DD0">
                  <wp:extent cx="128905" cy="13843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905" cy="138430"/>
                          </a:xfrm>
                          <a:prstGeom prst="rect">
                            <a:avLst/>
                          </a:prstGeom>
                          <a:noFill/>
                          <a:ln>
                            <a:noFill/>
                          </a:ln>
                        </pic:spPr>
                      </pic:pic>
                    </a:graphicData>
                  </a:graphic>
                </wp:inline>
              </w:drawing>
            </w:r>
            <w:r w:rsidRPr="006A5F23">
              <w:rPr>
                <w:i/>
              </w:rPr>
              <w:t>zijn standaard gedekt door het contract.</w:t>
            </w:r>
          </w:p>
          <w:p w14:paraId="272EB988" w14:textId="77777777" w:rsidR="00CB4AAA" w:rsidRPr="006A5F23" w:rsidRDefault="00CB4AAA" w:rsidP="00E30DEC">
            <w:pPr>
              <w:ind w:left="0" w:firstLine="0"/>
            </w:pPr>
          </w:p>
          <w:p w14:paraId="46905ABE" w14:textId="77777777" w:rsidR="00CB4AAA" w:rsidRPr="006A5F23" w:rsidRDefault="00CB4AAA" w:rsidP="008765DE">
            <w:pPr>
              <w:numPr>
                <w:ilvl w:val="0"/>
                <w:numId w:val="1"/>
              </w:numPr>
              <w:ind w:left="566" w:right="229"/>
              <w:rPr>
                <w:rFonts w:cs="Arial"/>
              </w:rPr>
            </w:pPr>
            <w:r w:rsidRPr="006A5F23">
              <w:rPr>
                <w:rFonts w:cs="Arial"/>
              </w:rPr>
              <w:t>Terugbetaling van een deel van de Borgsom</w:t>
            </w:r>
          </w:p>
          <w:p w14:paraId="2AF5F7AD" w14:textId="77777777" w:rsidR="00CB4AAA" w:rsidRPr="006A5F23" w:rsidRDefault="00CB4AAA" w:rsidP="00E30DEC">
            <w:pPr>
              <w:ind w:left="0" w:right="229" w:firstLine="0"/>
            </w:pPr>
          </w:p>
          <w:p w14:paraId="392B7AB8" w14:textId="77777777" w:rsidR="00CB4AAA" w:rsidRPr="006A5F23" w:rsidRDefault="00CB4AAA" w:rsidP="00EB6942">
            <w:pPr>
              <w:ind w:left="0" w:firstLine="0"/>
              <w:jc w:val="both"/>
              <w:rPr>
                <w:rFonts w:cs="Arial"/>
              </w:rPr>
            </w:pPr>
            <w:r w:rsidRPr="006A5F23">
              <w:rPr>
                <w:rFonts w:cs="Arial"/>
                <w:b/>
                <w:u w:val="single"/>
              </w:rPr>
              <w:t>Limiet en maximum:</w:t>
            </w:r>
            <w:r w:rsidRPr="006A5F23">
              <w:rPr>
                <w:rFonts w:cs="Arial"/>
                <w:b/>
              </w:rPr>
              <w:t xml:space="preserve"> </w:t>
            </w:r>
            <w:r w:rsidRPr="006A5F23">
              <w:rPr>
                <w:rFonts w:cs="Arial"/>
                <w:bCs/>
              </w:rPr>
              <w:t>één (1) schadeclaim per verzekeringsperiode, tot het bedrag van de Borgsom die in het kader van de boeking wordt ingehouden, onder aftrek van een eigen risico van 20% van het ingehouden bedrag, met een minimum van 200 euro incl. btw en een maximum van 5.000 euro incl. btw.</w:t>
            </w:r>
          </w:p>
          <w:p w14:paraId="540FBAA3" w14:textId="77777777" w:rsidR="00CB4AAA" w:rsidRPr="006A5F23" w:rsidRDefault="00CB4AAA" w:rsidP="00E30DEC">
            <w:pPr>
              <w:ind w:left="720" w:right="229" w:firstLine="0"/>
            </w:pPr>
          </w:p>
        </w:tc>
        <w:tc>
          <w:tcPr>
            <w:tcW w:w="4935" w:type="dxa"/>
            <w:shd w:val="clear" w:color="auto" w:fill="EFEFEF"/>
            <w:tcMar>
              <w:top w:w="90" w:type="dxa"/>
              <w:left w:w="90" w:type="dxa"/>
              <w:bottom w:w="90" w:type="dxa"/>
              <w:right w:w="90" w:type="dxa"/>
            </w:tcMar>
          </w:tcPr>
          <w:p w14:paraId="7A77D83A" w14:textId="5D0DEA5B" w:rsidR="00CB4AAA" w:rsidRPr="006A5F23" w:rsidRDefault="00CB4AAA" w:rsidP="00E30DEC">
            <w:pPr>
              <w:keepNext/>
              <w:keepLines/>
              <w:spacing w:after="120"/>
              <w:ind w:left="566" w:firstLine="65"/>
            </w:pPr>
            <w:bookmarkStart w:id="5" w:name="_heading=h.tyjcwt" w:colFirst="0" w:colLast="0"/>
            <w:bookmarkEnd w:id="5"/>
            <w:r w:rsidRPr="006A5F23">
              <w:t xml:space="preserve"> </w:t>
            </w:r>
            <w:r w:rsidR="006A5F23" w:rsidRPr="006A5F23">
              <w:rPr>
                <w:noProof/>
                <w:lang w:eastAsia="nl-NL"/>
              </w:rPr>
              <w:drawing>
                <wp:anchor distT="57150" distB="57150" distL="57150" distR="57150" simplePos="0" relativeHeight="251659264" behindDoc="0" locked="0" layoutInCell="1" allowOverlap="1" wp14:anchorId="3A59CA98" wp14:editId="28479438">
                  <wp:simplePos x="0" y="0"/>
                  <wp:positionH relativeFrom="column">
                    <wp:posOffset>95250</wp:posOffset>
                  </wp:positionH>
                  <wp:positionV relativeFrom="paragraph">
                    <wp:posOffset>66675</wp:posOffset>
                  </wp:positionV>
                  <wp:extent cx="377825" cy="394335"/>
                  <wp:effectExtent l="0" t="0" r="0" b="0"/>
                  <wp:wrapSquare wrapText="bothSides"/>
                  <wp:docPr id="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825" cy="394335"/>
                          </a:xfrm>
                          <a:prstGeom prst="rect">
                            <a:avLst/>
                          </a:prstGeom>
                          <a:noFill/>
                        </pic:spPr>
                      </pic:pic>
                    </a:graphicData>
                  </a:graphic>
                  <wp14:sizeRelH relativeFrom="page">
                    <wp14:pctWidth>0</wp14:pctWidth>
                  </wp14:sizeRelH>
                  <wp14:sizeRelV relativeFrom="page">
                    <wp14:pctHeight>0</wp14:pctHeight>
                  </wp14:sizeRelV>
                </wp:anchor>
              </w:drawing>
            </w:r>
          </w:p>
          <w:p w14:paraId="62AF212E" w14:textId="77777777" w:rsidR="00CB4AAA" w:rsidRPr="006A5F23" w:rsidRDefault="00CB4AAA" w:rsidP="008765DE">
            <w:pPr>
              <w:keepNext/>
              <w:keepLines/>
              <w:spacing w:after="120"/>
              <w:ind w:left="566" w:right="225" w:firstLine="65"/>
              <w:rPr>
                <w:b/>
              </w:rPr>
            </w:pPr>
            <w:bookmarkStart w:id="6" w:name="_heading=h.3dy6vkm" w:colFirst="0" w:colLast="0"/>
            <w:bookmarkEnd w:id="6"/>
            <w:r w:rsidRPr="006A5F23">
              <w:rPr>
                <w:b/>
              </w:rPr>
              <w:t>Wat is niet verzekerd?</w:t>
            </w:r>
            <w:r w:rsidRPr="006A5F23">
              <w:t xml:space="preserve"> </w:t>
            </w:r>
          </w:p>
          <w:p w14:paraId="7398C224" w14:textId="77777777" w:rsidR="00CB4AAA" w:rsidRPr="006A5F23" w:rsidRDefault="00CB4AAA" w:rsidP="00E30DEC">
            <w:pPr>
              <w:ind w:left="566" w:right="225"/>
            </w:pPr>
          </w:p>
          <w:p w14:paraId="465CD684" w14:textId="77777777" w:rsidR="00CB4AAA" w:rsidRPr="006A5F23" w:rsidRDefault="00CB4AAA" w:rsidP="008765DE">
            <w:pPr>
              <w:numPr>
                <w:ilvl w:val="0"/>
                <w:numId w:val="6"/>
              </w:numPr>
              <w:ind w:left="566" w:right="225"/>
              <w:rPr>
                <w:rFonts w:cs="Arial"/>
              </w:rPr>
            </w:pPr>
            <w:r w:rsidRPr="006A5F23">
              <w:rPr>
                <w:rFonts w:cs="Arial"/>
              </w:rPr>
              <w:t>wedstrijdboten</w:t>
            </w:r>
          </w:p>
          <w:p w14:paraId="729E4E1B" w14:textId="77777777" w:rsidR="00CB4AAA" w:rsidRPr="006A5F23" w:rsidRDefault="00CB4AAA" w:rsidP="00E30DEC">
            <w:pPr>
              <w:numPr>
                <w:ilvl w:val="0"/>
                <w:numId w:val="6"/>
              </w:numPr>
              <w:ind w:left="566" w:right="225"/>
              <w:rPr>
                <w:rFonts w:cs="Arial"/>
              </w:rPr>
            </w:pPr>
            <w:r w:rsidRPr="006A5F23">
              <w:rPr>
                <w:rFonts w:cs="Arial"/>
              </w:rPr>
              <w:t>de extra uitrusting van de boot (pieper, sloep, buitenboordmotor)</w:t>
            </w:r>
          </w:p>
        </w:tc>
      </w:tr>
      <w:tr w:rsidR="00CB4AAA" w:rsidRPr="006A5F23" w14:paraId="5ECB7C72" w14:textId="77777777" w:rsidTr="008C26A7">
        <w:trPr>
          <w:trHeight w:val="420"/>
          <w:jc w:val="center"/>
        </w:trPr>
        <w:tc>
          <w:tcPr>
            <w:tcW w:w="5272" w:type="dxa"/>
            <w:vMerge/>
            <w:tcBorders>
              <w:left w:val="nil"/>
            </w:tcBorders>
            <w:shd w:val="clear" w:color="auto" w:fill="EFEFEF"/>
            <w:tcMar>
              <w:top w:w="90" w:type="dxa"/>
              <w:left w:w="90" w:type="dxa"/>
              <w:bottom w:w="90" w:type="dxa"/>
              <w:right w:w="90" w:type="dxa"/>
            </w:tcMar>
          </w:tcPr>
          <w:p w14:paraId="07720438" w14:textId="77777777" w:rsidR="00CB4AAA" w:rsidRPr="006A5F23" w:rsidRDefault="00CB4AAA" w:rsidP="00E30DEC">
            <w:pPr>
              <w:widowControl w:val="0"/>
              <w:spacing w:line="276" w:lineRule="auto"/>
              <w:ind w:left="0" w:firstLine="0"/>
              <w:rPr>
                <w:rFonts w:cs="Arial"/>
              </w:rPr>
            </w:pPr>
          </w:p>
        </w:tc>
        <w:tc>
          <w:tcPr>
            <w:tcW w:w="4935" w:type="dxa"/>
            <w:shd w:val="clear" w:color="auto" w:fill="EFEFEF"/>
            <w:tcMar>
              <w:top w:w="90" w:type="dxa"/>
              <w:left w:w="90" w:type="dxa"/>
              <w:bottom w:w="90" w:type="dxa"/>
              <w:right w:w="90" w:type="dxa"/>
            </w:tcMar>
          </w:tcPr>
          <w:p w14:paraId="3C188274" w14:textId="4493EBF1" w:rsidR="00CB4AAA" w:rsidRPr="006A5F23" w:rsidRDefault="00CB4AAA" w:rsidP="00E30DEC">
            <w:pPr>
              <w:keepNext/>
              <w:keepLines/>
              <w:spacing w:after="120"/>
              <w:ind w:left="566" w:right="219" w:firstLine="65"/>
              <w:rPr>
                <w:b/>
              </w:rPr>
            </w:pPr>
            <w:bookmarkStart w:id="7" w:name="_heading=h.1t3h5sf" w:colFirst="0" w:colLast="0"/>
            <w:bookmarkEnd w:id="7"/>
            <w:r w:rsidRPr="006A5F23">
              <w:rPr>
                <w:b/>
              </w:rPr>
              <w:t>Zijn er uitsluitingen van de dekking?</w:t>
            </w:r>
            <w:r w:rsidR="006A5F23" w:rsidRPr="006A5F23">
              <w:rPr>
                <w:noProof/>
                <w:lang w:eastAsia="nl-NL"/>
              </w:rPr>
              <w:drawing>
                <wp:anchor distT="57150" distB="57150" distL="57150" distR="57150" simplePos="0" relativeHeight="251660288" behindDoc="0" locked="0" layoutInCell="1" allowOverlap="1" wp14:anchorId="21BDEC82" wp14:editId="6D7BE1D7">
                  <wp:simplePos x="0" y="0"/>
                  <wp:positionH relativeFrom="column">
                    <wp:posOffset>95250</wp:posOffset>
                  </wp:positionH>
                  <wp:positionV relativeFrom="paragraph">
                    <wp:posOffset>57150</wp:posOffset>
                  </wp:positionV>
                  <wp:extent cx="358140" cy="373380"/>
                  <wp:effectExtent l="0" t="0" r="0" b="0"/>
                  <wp:wrapSquare wrapText="bothSides"/>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 cy="373380"/>
                          </a:xfrm>
                          <a:prstGeom prst="rect">
                            <a:avLst/>
                          </a:prstGeom>
                          <a:noFill/>
                        </pic:spPr>
                      </pic:pic>
                    </a:graphicData>
                  </a:graphic>
                  <wp14:sizeRelH relativeFrom="page">
                    <wp14:pctWidth>0</wp14:pctWidth>
                  </wp14:sizeRelH>
                  <wp14:sizeRelV relativeFrom="page">
                    <wp14:pctHeight>0</wp14:pctHeight>
                  </wp14:sizeRelV>
                </wp:anchor>
              </w:drawing>
            </w:r>
          </w:p>
          <w:p w14:paraId="13517921" w14:textId="77777777" w:rsidR="00CB4AAA" w:rsidRPr="006A5F23" w:rsidRDefault="00CB4AAA" w:rsidP="008765DE">
            <w:pPr>
              <w:ind w:left="566" w:right="219"/>
              <w:rPr>
                <w:rFonts w:cs="Arial"/>
              </w:rPr>
            </w:pPr>
            <w:r w:rsidRPr="006A5F23">
              <w:rPr>
                <w:rFonts w:cs="Arial"/>
              </w:rPr>
              <w:t>Voornaamste uitsluitingen</w:t>
            </w:r>
          </w:p>
          <w:p w14:paraId="37A0AA6D" w14:textId="77777777" w:rsidR="00CB4AAA" w:rsidRPr="006A5F23" w:rsidRDefault="00CB4AAA" w:rsidP="008765DE">
            <w:pPr>
              <w:numPr>
                <w:ilvl w:val="0"/>
                <w:numId w:val="2"/>
              </w:numPr>
              <w:ind w:left="566" w:right="219"/>
            </w:pPr>
            <w:r w:rsidRPr="006A5F23">
              <w:rPr>
                <w:rFonts w:cs="Arial"/>
              </w:rPr>
              <w:t>beroepsmatig gebruik van de boot</w:t>
            </w:r>
          </w:p>
          <w:p w14:paraId="29B6DD5C" w14:textId="77777777" w:rsidR="00CB4AAA" w:rsidRPr="006A5F23" w:rsidRDefault="00CB4AAA" w:rsidP="00F714E6">
            <w:pPr>
              <w:numPr>
                <w:ilvl w:val="0"/>
                <w:numId w:val="2"/>
              </w:numPr>
              <w:ind w:left="566" w:right="219"/>
              <w:rPr>
                <w:rFonts w:cs="Arial"/>
              </w:rPr>
            </w:pPr>
            <w:r w:rsidRPr="006A5F23">
              <w:rPr>
                <w:rFonts w:cs="Arial"/>
              </w:rPr>
              <w:t>defect aan de boot</w:t>
            </w:r>
          </w:p>
          <w:p w14:paraId="6756CA04" w14:textId="77777777" w:rsidR="00CB4AAA" w:rsidRPr="006A5F23" w:rsidRDefault="00CB4AAA" w:rsidP="0037170D">
            <w:pPr>
              <w:numPr>
                <w:ilvl w:val="0"/>
                <w:numId w:val="2"/>
              </w:numPr>
              <w:ind w:left="566" w:right="219"/>
              <w:rPr>
                <w:rFonts w:cs="Arial"/>
              </w:rPr>
            </w:pPr>
            <w:r w:rsidRPr="006A5F23">
              <w:rPr>
                <w:rFonts w:cs="Arial"/>
              </w:rPr>
              <w:t>diefstal van uitrusting en toebehoren</w:t>
            </w:r>
          </w:p>
          <w:p w14:paraId="0790F31E" w14:textId="77777777" w:rsidR="00CB4AAA" w:rsidRPr="006A5F23" w:rsidRDefault="00CB4AAA" w:rsidP="00E30DEC">
            <w:pPr>
              <w:numPr>
                <w:ilvl w:val="0"/>
                <w:numId w:val="2"/>
              </w:numPr>
              <w:ind w:left="566" w:right="219"/>
            </w:pPr>
            <w:r w:rsidRPr="006A5F23">
              <w:rPr>
                <w:rFonts w:cs="Arial"/>
              </w:rPr>
              <w:t>nalatigheid</w:t>
            </w:r>
          </w:p>
        </w:tc>
      </w:tr>
      <w:tr w:rsidR="00CB4AAA" w:rsidRPr="006A5F23" w14:paraId="4E0A8433" w14:textId="77777777" w:rsidTr="008C26A7">
        <w:trPr>
          <w:trHeight w:val="420"/>
          <w:jc w:val="center"/>
        </w:trPr>
        <w:tc>
          <w:tcPr>
            <w:tcW w:w="10207" w:type="dxa"/>
            <w:gridSpan w:val="2"/>
            <w:tcBorders>
              <w:left w:val="nil"/>
            </w:tcBorders>
            <w:shd w:val="clear" w:color="auto" w:fill="EFEFEF"/>
            <w:tcMar>
              <w:top w:w="90" w:type="dxa"/>
              <w:left w:w="90" w:type="dxa"/>
              <w:bottom w:w="90" w:type="dxa"/>
              <w:right w:w="90" w:type="dxa"/>
            </w:tcMar>
          </w:tcPr>
          <w:p w14:paraId="3F72043F" w14:textId="738551A9" w:rsidR="00CB4AAA" w:rsidRPr="006A5F23" w:rsidRDefault="006A5F23" w:rsidP="00E30DEC">
            <w:pPr>
              <w:keepNext/>
              <w:keepLines/>
              <w:spacing w:after="120"/>
              <w:rPr>
                <w:b/>
              </w:rPr>
            </w:pPr>
            <w:bookmarkStart w:id="8" w:name="_heading=h.4d34og8" w:colFirst="0" w:colLast="0"/>
            <w:bookmarkEnd w:id="8"/>
            <w:r w:rsidRPr="006A5F23">
              <w:rPr>
                <w:noProof/>
                <w:lang w:eastAsia="nl-NL"/>
              </w:rPr>
              <w:lastRenderedPageBreak/>
              <w:drawing>
                <wp:anchor distT="57150" distB="57150" distL="57150" distR="57150" simplePos="0" relativeHeight="251661312" behindDoc="0" locked="0" layoutInCell="1" allowOverlap="1" wp14:anchorId="0E26EF0D" wp14:editId="455BF2FB">
                  <wp:simplePos x="0" y="0"/>
                  <wp:positionH relativeFrom="column">
                    <wp:posOffset>85725</wp:posOffset>
                  </wp:positionH>
                  <wp:positionV relativeFrom="paragraph">
                    <wp:posOffset>57150</wp:posOffset>
                  </wp:positionV>
                  <wp:extent cx="381000" cy="405765"/>
                  <wp:effectExtent l="0" t="0" r="0" b="0"/>
                  <wp:wrapSquare wrapText="bothSides"/>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405765"/>
                          </a:xfrm>
                          <a:prstGeom prst="rect">
                            <a:avLst/>
                          </a:prstGeom>
                          <a:noFill/>
                        </pic:spPr>
                      </pic:pic>
                    </a:graphicData>
                  </a:graphic>
                  <wp14:sizeRelH relativeFrom="page">
                    <wp14:pctWidth>0</wp14:pctWidth>
                  </wp14:sizeRelH>
                  <wp14:sizeRelV relativeFrom="page">
                    <wp14:pctHeight>0</wp14:pctHeight>
                  </wp14:sizeRelV>
                </wp:anchor>
              </w:drawing>
            </w:r>
          </w:p>
          <w:p w14:paraId="1419AEC5" w14:textId="77777777" w:rsidR="00CB4AAA" w:rsidRPr="006A5F23" w:rsidRDefault="00CB4AAA" w:rsidP="00E30DEC">
            <w:pPr>
              <w:keepNext/>
              <w:keepLines/>
              <w:spacing w:after="120"/>
              <w:ind w:right="203"/>
              <w:rPr>
                <w:b/>
              </w:rPr>
            </w:pPr>
            <w:bookmarkStart w:id="9" w:name="_heading=h.2s8eyo1" w:colFirst="0" w:colLast="0"/>
            <w:bookmarkEnd w:id="9"/>
            <w:r w:rsidRPr="006A5F23">
              <w:rPr>
                <w:b/>
              </w:rPr>
              <w:t>Waar ben ik gedekt?</w:t>
            </w:r>
          </w:p>
          <w:p w14:paraId="385272CA" w14:textId="77777777" w:rsidR="00CB4AAA" w:rsidRPr="006A5F23" w:rsidRDefault="00CB4AAA" w:rsidP="00864C82">
            <w:pPr>
              <w:numPr>
                <w:ilvl w:val="0"/>
                <w:numId w:val="9"/>
              </w:numPr>
              <w:spacing w:before="120"/>
              <w:ind w:right="62"/>
              <w:jc w:val="both"/>
            </w:pPr>
            <w:r w:rsidRPr="006A5F23">
              <w:rPr>
                <w:rFonts w:cs="Arial"/>
              </w:rPr>
              <w:t>De dekking geldt wereldwijd. De terugbetaling gebeurt echter in euro. De verzekeraar vergoedt niet de tegenwaarde in de munteenheid van het land van verblijf van de Verzekerde, noch de eventuele kosten die door de bank van de Verzekerde in rekening worden gebracht.</w:t>
            </w:r>
          </w:p>
        </w:tc>
      </w:tr>
      <w:tr w:rsidR="00CB4AAA" w:rsidRPr="006A5F23" w14:paraId="41842D22" w14:textId="77777777" w:rsidTr="008C26A7">
        <w:trPr>
          <w:trHeight w:val="420"/>
          <w:jc w:val="center"/>
        </w:trPr>
        <w:tc>
          <w:tcPr>
            <w:tcW w:w="10207" w:type="dxa"/>
            <w:gridSpan w:val="2"/>
            <w:tcBorders>
              <w:left w:val="nil"/>
            </w:tcBorders>
            <w:shd w:val="clear" w:color="auto" w:fill="EFEFEF"/>
            <w:tcMar>
              <w:top w:w="90" w:type="dxa"/>
              <w:left w:w="90" w:type="dxa"/>
              <w:bottom w:w="90" w:type="dxa"/>
              <w:right w:w="90" w:type="dxa"/>
            </w:tcMar>
          </w:tcPr>
          <w:p w14:paraId="047E8A0C" w14:textId="3C3F189C" w:rsidR="00CB4AAA" w:rsidRPr="006A5F23" w:rsidRDefault="006A5F23" w:rsidP="00E30DEC">
            <w:pPr>
              <w:keepNext/>
              <w:keepLines/>
              <w:spacing w:after="120"/>
              <w:ind w:left="566" w:hanging="425"/>
              <w:rPr>
                <w:b/>
              </w:rPr>
            </w:pPr>
            <w:bookmarkStart w:id="10" w:name="_heading=h.17dp8vu" w:colFirst="0" w:colLast="0"/>
            <w:bookmarkEnd w:id="10"/>
            <w:r w:rsidRPr="006A5F23">
              <w:rPr>
                <w:noProof/>
                <w:lang w:eastAsia="nl-NL"/>
              </w:rPr>
              <w:drawing>
                <wp:anchor distT="57150" distB="57150" distL="57150" distR="57150" simplePos="0" relativeHeight="251662336" behindDoc="0" locked="0" layoutInCell="1" allowOverlap="1" wp14:anchorId="06AD8591" wp14:editId="3AA08C9C">
                  <wp:simplePos x="0" y="0"/>
                  <wp:positionH relativeFrom="column">
                    <wp:posOffset>76200</wp:posOffset>
                  </wp:positionH>
                  <wp:positionV relativeFrom="paragraph">
                    <wp:posOffset>95250</wp:posOffset>
                  </wp:positionV>
                  <wp:extent cx="394335" cy="400685"/>
                  <wp:effectExtent l="0" t="0" r="0" b="0"/>
                  <wp:wrapSquare wrapText="bothSides"/>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335" cy="400685"/>
                          </a:xfrm>
                          <a:prstGeom prst="rect">
                            <a:avLst/>
                          </a:prstGeom>
                          <a:noFill/>
                        </pic:spPr>
                      </pic:pic>
                    </a:graphicData>
                  </a:graphic>
                  <wp14:sizeRelH relativeFrom="page">
                    <wp14:pctWidth>0</wp14:pctWidth>
                  </wp14:sizeRelH>
                  <wp14:sizeRelV relativeFrom="page">
                    <wp14:pctHeight>0</wp14:pctHeight>
                  </wp14:sizeRelV>
                </wp:anchor>
              </w:drawing>
            </w:r>
          </w:p>
          <w:p w14:paraId="0582A8F5" w14:textId="77777777" w:rsidR="00CB4AAA" w:rsidRPr="006A5F23" w:rsidRDefault="00CB4AAA" w:rsidP="00E30DEC">
            <w:pPr>
              <w:keepNext/>
              <w:keepLines/>
              <w:spacing w:after="120"/>
              <w:ind w:left="566" w:right="203" w:hanging="425"/>
              <w:rPr>
                <w:b/>
              </w:rPr>
            </w:pPr>
            <w:bookmarkStart w:id="11" w:name="_heading=h.3rdcrjn" w:colFirst="0" w:colLast="0"/>
            <w:bookmarkEnd w:id="11"/>
            <w:r w:rsidRPr="006A5F23">
              <w:rPr>
                <w:b/>
              </w:rPr>
              <w:t>Wat zijn mijn verplichtingen?</w:t>
            </w:r>
          </w:p>
          <w:p w14:paraId="00987422" w14:textId="77777777" w:rsidR="00CB4AAA" w:rsidRPr="006A5F23" w:rsidRDefault="00CB4AAA" w:rsidP="00E30DEC">
            <w:pPr>
              <w:numPr>
                <w:ilvl w:val="0"/>
                <w:numId w:val="4"/>
              </w:numPr>
              <w:ind w:right="192"/>
              <w:rPr>
                <w:rFonts w:cs="Arial"/>
                <w:b/>
              </w:rPr>
            </w:pPr>
            <w:r w:rsidRPr="006A5F23">
              <w:rPr>
                <w:b/>
              </w:rPr>
              <w:t>Bij de toetreding tot het contract:</w:t>
            </w:r>
          </w:p>
          <w:p w14:paraId="73ABE782" w14:textId="77777777" w:rsidR="00CB4AAA" w:rsidRPr="006A5F23" w:rsidRDefault="00CB4AAA" w:rsidP="00E30DEC">
            <w:pPr>
              <w:numPr>
                <w:ilvl w:val="1"/>
                <w:numId w:val="7"/>
              </w:numPr>
              <w:ind w:right="192"/>
              <w:rPr>
                <w:rFonts w:cs="Arial"/>
              </w:rPr>
            </w:pPr>
            <w:r w:rsidRPr="006A5F23">
              <w:t>De verzekeringspremie betalen.</w:t>
            </w:r>
          </w:p>
          <w:p w14:paraId="24DD580C" w14:textId="77777777" w:rsidR="00CB4AAA" w:rsidRPr="006A5F23" w:rsidRDefault="00CB4AAA" w:rsidP="00E30DEC">
            <w:pPr>
              <w:numPr>
                <w:ilvl w:val="0"/>
                <w:numId w:val="3"/>
              </w:numPr>
              <w:ind w:right="192"/>
              <w:rPr>
                <w:rFonts w:cs="Arial"/>
                <w:b/>
              </w:rPr>
            </w:pPr>
            <w:r w:rsidRPr="006A5F23">
              <w:rPr>
                <w:b/>
              </w:rPr>
              <w:t>Tijdens de looptijd van het contract:</w:t>
            </w:r>
          </w:p>
          <w:p w14:paraId="5A878013" w14:textId="77777777" w:rsidR="00CB4AAA" w:rsidRPr="006A5F23" w:rsidRDefault="00CB4AAA" w:rsidP="00E30DEC">
            <w:pPr>
              <w:numPr>
                <w:ilvl w:val="1"/>
                <w:numId w:val="10"/>
              </w:numPr>
              <w:ind w:right="192"/>
              <w:rPr>
                <w:rFonts w:cs="Arial"/>
              </w:rPr>
            </w:pPr>
            <w:r w:rsidRPr="006A5F23">
              <w:t>De Beherend Verzekeringsmakelaar op de hoogte stellen van elke verandering in uw situatie</w:t>
            </w:r>
          </w:p>
          <w:p w14:paraId="1B495031" w14:textId="77777777" w:rsidR="00CB4AAA" w:rsidRPr="006A5F23" w:rsidRDefault="00CB4AAA" w:rsidP="00E30DEC">
            <w:pPr>
              <w:numPr>
                <w:ilvl w:val="0"/>
                <w:numId w:val="8"/>
              </w:numPr>
              <w:ind w:right="192"/>
              <w:rPr>
                <w:rFonts w:cs="Arial"/>
                <w:b/>
              </w:rPr>
            </w:pPr>
            <w:r w:rsidRPr="006A5F23">
              <w:rPr>
                <w:b/>
              </w:rPr>
              <w:t>In geval van schade:</w:t>
            </w:r>
          </w:p>
          <w:p w14:paraId="669621DE" w14:textId="77777777" w:rsidR="00CB4AAA" w:rsidRPr="006A5F23" w:rsidRDefault="00CB4AAA" w:rsidP="00E30DEC">
            <w:pPr>
              <w:numPr>
                <w:ilvl w:val="1"/>
                <w:numId w:val="5"/>
              </w:numPr>
              <w:ind w:right="192"/>
              <w:rPr>
                <w:rFonts w:cs="Arial"/>
              </w:rPr>
            </w:pPr>
            <w:r w:rsidRPr="006A5F23">
              <w:t>De schade melden binnen de gestelde termijn en volgens de voorwaarden als genoemd in artikel 8 van de informatiebrochure;</w:t>
            </w:r>
          </w:p>
          <w:p w14:paraId="289E3916" w14:textId="77777777" w:rsidR="00CB4AAA" w:rsidRPr="006A5F23" w:rsidRDefault="00CB4AAA" w:rsidP="00F714E6">
            <w:pPr>
              <w:numPr>
                <w:ilvl w:val="1"/>
                <w:numId w:val="11"/>
              </w:numPr>
              <w:ind w:right="192"/>
              <w:rPr>
                <w:rFonts w:cs="Arial"/>
              </w:rPr>
            </w:pPr>
            <w:r w:rsidRPr="006A5F23">
              <w:t>Alle gevraagde bewijsstukken verstrekken;</w:t>
            </w:r>
          </w:p>
          <w:p w14:paraId="5900C8FF" w14:textId="77777777" w:rsidR="00CB4AAA" w:rsidRPr="006A5F23" w:rsidRDefault="00CB4AAA" w:rsidP="008765DE">
            <w:pPr>
              <w:numPr>
                <w:ilvl w:val="1"/>
                <w:numId w:val="11"/>
              </w:numPr>
              <w:ind w:right="192"/>
              <w:rPr>
                <w:rFonts w:cs="Arial"/>
              </w:rPr>
            </w:pPr>
            <w:r w:rsidRPr="006A5F23">
              <w:rPr>
                <w:rFonts w:cs="Arial"/>
              </w:rPr>
              <w:t>De Boot niet zelf repareren.</w:t>
            </w:r>
          </w:p>
          <w:p w14:paraId="0E2BCDD5" w14:textId="77777777" w:rsidR="00CB4AAA" w:rsidRPr="006A5F23" w:rsidRDefault="00CB4AAA" w:rsidP="00E30DEC">
            <w:pPr>
              <w:ind w:left="0" w:right="203" w:firstLine="0"/>
            </w:pPr>
          </w:p>
        </w:tc>
      </w:tr>
      <w:tr w:rsidR="00CB4AAA" w:rsidRPr="006A5F23" w14:paraId="43068D88" w14:textId="77777777" w:rsidTr="008C26A7">
        <w:trPr>
          <w:trHeight w:val="2550"/>
          <w:jc w:val="center"/>
        </w:trPr>
        <w:tc>
          <w:tcPr>
            <w:tcW w:w="10207" w:type="dxa"/>
            <w:gridSpan w:val="2"/>
            <w:tcBorders>
              <w:left w:val="nil"/>
            </w:tcBorders>
            <w:shd w:val="clear" w:color="auto" w:fill="EFEFEF"/>
            <w:tcMar>
              <w:top w:w="90" w:type="dxa"/>
              <w:left w:w="90" w:type="dxa"/>
              <w:bottom w:w="90" w:type="dxa"/>
              <w:right w:w="90" w:type="dxa"/>
            </w:tcMar>
          </w:tcPr>
          <w:p w14:paraId="06C45981" w14:textId="11D573E0" w:rsidR="00CB4AAA" w:rsidRPr="006A5F23" w:rsidRDefault="006A5F23" w:rsidP="00E30DEC">
            <w:pPr>
              <w:keepNext/>
              <w:keepLines/>
              <w:spacing w:after="120"/>
              <w:ind w:left="566" w:hanging="425"/>
              <w:rPr>
                <w:b/>
              </w:rPr>
            </w:pPr>
            <w:bookmarkStart w:id="12" w:name="_heading=h.26in1rg" w:colFirst="0" w:colLast="0"/>
            <w:bookmarkEnd w:id="12"/>
            <w:r w:rsidRPr="006A5F23">
              <w:rPr>
                <w:noProof/>
                <w:lang w:eastAsia="nl-NL"/>
              </w:rPr>
              <w:drawing>
                <wp:anchor distT="57150" distB="57150" distL="57150" distR="57150" simplePos="0" relativeHeight="251663360" behindDoc="0" locked="0" layoutInCell="1" allowOverlap="1" wp14:anchorId="49E9B5DC" wp14:editId="0D33A88A">
                  <wp:simplePos x="0" y="0"/>
                  <wp:positionH relativeFrom="column">
                    <wp:posOffset>57150</wp:posOffset>
                  </wp:positionH>
                  <wp:positionV relativeFrom="paragraph">
                    <wp:posOffset>66675</wp:posOffset>
                  </wp:positionV>
                  <wp:extent cx="408940" cy="422910"/>
                  <wp:effectExtent l="0" t="0" r="0" b="0"/>
                  <wp:wrapSquare wrapText="bothSides"/>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8940" cy="422910"/>
                          </a:xfrm>
                          <a:prstGeom prst="rect">
                            <a:avLst/>
                          </a:prstGeom>
                          <a:noFill/>
                        </pic:spPr>
                      </pic:pic>
                    </a:graphicData>
                  </a:graphic>
                  <wp14:sizeRelH relativeFrom="page">
                    <wp14:pctWidth>0</wp14:pctWidth>
                  </wp14:sizeRelH>
                  <wp14:sizeRelV relativeFrom="page">
                    <wp14:pctHeight>0</wp14:pctHeight>
                  </wp14:sizeRelV>
                </wp:anchor>
              </w:drawing>
            </w:r>
          </w:p>
          <w:p w14:paraId="35AA6FC6" w14:textId="77777777" w:rsidR="00CB4AAA" w:rsidRPr="006A5F23" w:rsidRDefault="00CB4AAA" w:rsidP="00923A51">
            <w:pPr>
              <w:keepNext/>
              <w:keepLines/>
              <w:spacing w:after="120"/>
              <w:ind w:left="566" w:right="203" w:hanging="425"/>
              <w:rPr>
                <w:b/>
              </w:rPr>
            </w:pPr>
            <w:bookmarkStart w:id="13" w:name="_heading=h.lnxbz9" w:colFirst="0" w:colLast="0"/>
            <w:bookmarkEnd w:id="13"/>
            <w:r w:rsidRPr="006A5F23">
              <w:rPr>
                <w:b/>
              </w:rPr>
              <w:t>Wanneer en hoe kan ik betalen?</w:t>
            </w:r>
          </w:p>
          <w:p w14:paraId="668EC476" w14:textId="77777777" w:rsidR="00CB4AAA" w:rsidRPr="006A5F23" w:rsidRDefault="00CB4AAA" w:rsidP="00822BD6">
            <w:pPr>
              <w:ind w:left="0" w:firstLine="0"/>
              <w:jc w:val="both"/>
              <w:rPr>
                <w:rFonts w:cs="Arial"/>
              </w:rPr>
            </w:pPr>
            <w:r w:rsidRPr="006A5F23">
              <w:rPr>
                <w:rFonts w:cs="Arial"/>
              </w:rPr>
              <w:t>De verzekeringspremie wordt berekend op basis van het bedrag van de borgsom en het aantal huurdagen. Het bedrag staat vermeld op het Toetredingscertificaat.</w:t>
            </w:r>
          </w:p>
          <w:p w14:paraId="0E13D24A" w14:textId="77777777" w:rsidR="00CB4AAA" w:rsidRPr="006A5F23" w:rsidRDefault="00CB4AAA" w:rsidP="008765DE">
            <w:pPr>
              <w:ind w:left="0" w:firstLine="0"/>
              <w:jc w:val="both"/>
              <w:rPr>
                <w:rFonts w:cs="Arial"/>
              </w:rPr>
            </w:pPr>
          </w:p>
          <w:p w14:paraId="2977182E" w14:textId="77777777" w:rsidR="00CB4AAA" w:rsidRPr="006A5F23" w:rsidRDefault="00CB4AAA" w:rsidP="00CC3DEE">
            <w:pPr>
              <w:ind w:left="0" w:firstLine="0"/>
              <w:jc w:val="both"/>
            </w:pPr>
            <w:r w:rsidRPr="006A5F23">
              <w:rPr>
                <w:rFonts w:cs="Arial"/>
              </w:rPr>
              <w:t xml:space="preserve">De verzekeringspremie moet volledig aan de Distributeur worden betaald op de dag van ondertekening van het Contract. </w:t>
            </w:r>
          </w:p>
          <w:p w14:paraId="58E7787F" w14:textId="77777777" w:rsidR="00CB4AAA" w:rsidRPr="006A5F23" w:rsidRDefault="00CB4AAA" w:rsidP="00E30DEC">
            <w:pPr>
              <w:ind w:left="566" w:hanging="425"/>
            </w:pPr>
          </w:p>
        </w:tc>
      </w:tr>
      <w:tr w:rsidR="00CB4AAA" w:rsidRPr="006A5F23" w14:paraId="14329A62" w14:textId="77777777" w:rsidTr="008C26A7">
        <w:trPr>
          <w:trHeight w:val="420"/>
          <w:jc w:val="center"/>
        </w:trPr>
        <w:tc>
          <w:tcPr>
            <w:tcW w:w="10207" w:type="dxa"/>
            <w:gridSpan w:val="2"/>
            <w:tcBorders>
              <w:left w:val="nil"/>
            </w:tcBorders>
            <w:shd w:val="clear" w:color="auto" w:fill="EFEFEF"/>
            <w:tcMar>
              <w:top w:w="90" w:type="dxa"/>
              <w:left w:w="90" w:type="dxa"/>
              <w:bottom w:w="90" w:type="dxa"/>
              <w:right w:w="90" w:type="dxa"/>
            </w:tcMar>
          </w:tcPr>
          <w:p w14:paraId="6D707BBC" w14:textId="5F51FE05" w:rsidR="00CB4AAA" w:rsidRPr="006A5F23" w:rsidRDefault="006A5F23" w:rsidP="00E30DEC">
            <w:pPr>
              <w:keepNext/>
              <w:keepLines/>
              <w:spacing w:after="120"/>
              <w:ind w:right="203"/>
              <w:rPr>
                <w:b/>
              </w:rPr>
            </w:pPr>
            <w:bookmarkStart w:id="14" w:name="_heading=h.35nkun2" w:colFirst="0" w:colLast="0"/>
            <w:bookmarkEnd w:id="14"/>
            <w:r w:rsidRPr="006A5F23">
              <w:rPr>
                <w:noProof/>
                <w:lang w:eastAsia="nl-NL"/>
              </w:rPr>
              <w:drawing>
                <wp:anchor distT="57150" distB="57150" distL="57150" distR="57150" simplePos="0" relativeHeight="251664384" behindDoc="0" locked="0" layoutInCell="1" allowOverlap="1" wp14:anchorId="25F29CE1" wp14:editId="2750BC3B">
                  <wp:simplePos x="0" y="0"/>
                  <wp:positionH relativeFrom="column">
                    <wp:posOffset>57150</wp:posOffset>
                  </wp:positionH>
                  <wp:positionV relativeFrom="paragraph">
                    <wp:posOffset>57150</wp:posOffset>
                  </wp:positionV>
                  <wp:extent cx="413385" cy="434340"/>
                  <wp:effectExtent l="0" t="0" r="0" b="0"/>
                  <wp:wrapSquare wrapText="bothSides"/>
                  <wp:docPr id="8"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3385" cy="434340"/>
                          </a:xfrm>
                          <a:prstGeom prst="rect">
                            <a:avLst/>
                          </a:prstGeom>
                          <a:noFill/>
                        </pic:spPr>
                      </pic:pic>
                    </a:graphicData>
                  </a:graphic>
                  <wp14:sizeRelH relativeFrom="page">
                    <wp14:pctWidth>0</wp14:pctWidth>
                  </wp14:sizeRelH>
                  <wp14:sizeRelV relativeFrom="page">
                    <wp14:pctHeight>0</wp14:pctHeight>
                  </wp14:sizeRelV>
                </wp:anchor>
              </w:drawing>
            </w:r>
          </w:p>
          <w:p w14:paraId="0F47D9A1" w14:textId="77777777" w:rsidR="00CB4AAA" w:rsidRPr="006A5F23" w:rsidRDefault="00CB4AAA" w:rsidP="00E30DEC">
            <w:pPr>
              <w:keepNext/>
              <w:keepLines/>
              <w:spacing w:after="120"/>
              <w:ind w:right="203"/>
              <w:rPr>
                <w:b/>
              </w:rPr>
            </w:pPr>
            <w:bookmarkStart w:id="15" w:name="_heading=h.1ksv4uv" w:colFirst="0" w:colLast="0"/>
            <w:bookmarkEnd w:id="15"/>
            <w:r w:rsidRPr="006A5F23">
              <w:rPr>
                <w:b/>
              </w:rPr>
              <w:t>Wanneer gaat de dekking in en wanneer eindigt deze?</w:t>
            </w:r>
          </w:p>
          <w:p w14:paraId="5274B28E" w14:textId="77777777" w:rsidR="00CB4AAA" w:rsidRPr="006A5F23" w:rsidRDefault="00CB4AAA" w:rsidP="00864C82">
            <w:pPr>
              <w:ind w:left="0" w:firstLine="0"/>
              <w:jc w:val="both"/>
              <w:rPr>
                <w:rFonts w:cs="Arial"/>
              </w:rPr>
            </w:pPr>
            <w:r w:rsidRPr="006A5F23">
              <w:rPr>
                <w:rFonts w:cs="Arial"/>
              </w:rPr>
              <w:t>De Garantie gaat in op de dag dat de Toetreder de Boot in ontvangst neemt en eindigt bij teruggave van de boot.</w:t>
            </w:r>
          </w:p>
          <w:p w14:paraId="61F2CCD9" w14:textId="77777777" w:rsidR="00CB4AAA" w:rsidRPr="006A5F23" w:rsidRDefault="00CB4AAA" w:rsidP="00864C82">
            <w:pPr>
              <w:ind w:left="0" w:firstLine="0"/>
              <w:jc w:val="both"/>
            </w:pPr>
            <w:r w:rsidRPr="006A5F23">
              <w:rPr>
                <w:rFonts w:cs="Arial"/>
              </w:rPr>
              <w:t xml:space="preserve">De Garantie heeft dezelfde looptijd als het huurcontract voor de Boot, maar kan voortijdig worden beëindigd in de gevallen als genoemd in artikel 7.2. </w:t>
            </w:r>
          </w:p>
          <w:p w14:paraId="3AA983D0" w14:textId="77777777" w:rsidR="00CB4AAA" w:rsidRPr="006A5F23" w:rsidRDefault="00CB4AAA"/>
        </w:tc>
      </w:tr>
      <w:tr w:rsidR="00CB4AAA" w:rsidRPr="008C26A7" w14:paraId="69D829AA" w14:textId="77777777" w:rsidTr="008C26A7">
        <w:trPr>
          <w:trHeight w:val="420"/>
          <w:jc w:val="center"/>
        </w:trPr>
        <w:tc>
          <w:tcPr>
            <w:tcW w:w="10207" w:type="dxa"/>
            <w:gridSpan w:val="2"/>
            <w:tcBorders>
              <w:left w:val="nil"/>
            </w:tcBorders>
            <w:shd w:val="clear" w:color="auto" w:fill="EFEFEF"/>
            <w:tcMar>
              <w:top w:w="90" w:type="dxa"/>
              <w:left w:w="90" w:type="dxa"/>
              <w:bottom w:w="90" w:type="dxa"/>
              <w:right w:w="90" w:type="dxa"/>
            </w:tcMar>
          </w:tcPr>
          <w:p w14:paraId="74595094" w14:textId="339B81C2" w:rsidR="00CB4AAA" w:rsidRPr="006A5F23" w:rsidRDefault="006A5F23" w:rsidP="00E30DEC">
            <w:pPr>
              <w:keepNext/>
              <w:keepLines/>
              <w:spacing w:after="120"/>
              <w:rPr>
                <w:b/>
              </w:rPr>
            </w:pPr>
            <w:bookmarkStart w:id="16" w:name="_heading=h.44sinio" w:colFirst="0" w:colLast="0"/>
            <w:bookmarkEnd w:id="16"/>
            <w:r w:rsidRPr="006A5F23">
              <w:rPr>
                <w:noProof/>
                <w:lang w:eastAsia="nl-NL"/>
              </w:rPr>
              <w:drawing>
                <wp:anchor distT="57150" distB="57150" distL="57150" distR="57150" simplePos="0" relativeHeight="251665408" behindDoc="0" locked="0" layoutInCell="1" allowOverlap="1" wp14:anchorId="6779230D" wp14:editId="004A0B2E">
                  <wp:simplePos x="0" y="0"/>
                  <wp:positionH relativeFrom="column">
                    <wp:posOffset>57150</wp:posOffset>
                  </wp:positionH>
                  <wp:positionV relativeFrom="paragraph">
                    <wp:posOffset>57150</wp:posOffset>
                  </wp:positionV>
                  <wp:extent cx="405765" cy="419735"/>
                  <wp:effectExtent l="0" t="0" r="0" b="0"/>
                  <wp:wrapSquare wrapText="bothSides"/>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765" cy="419735"/>
                          </a:xfrm>
                          <a:prstGeom prst="rect">
                            <a:avLst/>
                          </a:prstGeom>
                          <a:noFill/>
                        </pic:spPr>
                      </pic:pic>
                    </a:graphicData>
                  </a:graphic>
                  <wp14:sizeRelH relativeFrom="page">
                    <wp14:pctWidth>0</wp14:pctWidth>
                  </wp14:sizeRelH>
                  <wp14:sizeRelV relativeFrom="page">
                    <wp14:pctHeight>0</wp14:pctHeight>
                  </wp14:sizeRelV>
                </wp:anchor>
              </w:drawing>
            </w:r>
          </w:p>
          <w:p w14:paraId="217539B3" w14:textId="77777777" w:rsidR="00CB4AAA" w:rsidRPr="006A5F23" w:rsidRDefault="00CB4AAA" w:rsidP="00E30DEC">
            <w:pPr>
              <w:keepNext/>
              <w:keepLines/>
              <w:spacing w:after="120"/>
              <w:ind w:right="203"/>
              <w:rPr>
                <w:b/>
              </w:rPr>
            </w:pPr>
            <w:bookmarkStart w:id="17" w:name="_heading=h.2jxsxqh" w:colFirst="0" w:colLast="0"/>
            <w:bookmarkEnd w:id="17"/>
            <w:r w:rsidRPr="006A5F23">
              <w:rPr>
                <w:b/>
              </w:rPr>
              <w:t>Hoe kan ik het verzekeringscontract opzeggen?</w:t>
            </w:r>
          </w:p>
          <w:p w14:paraId="29334C4A" w14:textId="77777777" w:rsidR="00CB4AAA" w:rsidRPr="006A5F23" w:rsidRDefault="00CB4AAA" w:rsidP="00E30DEC">
            <w:pPr>
              <w:ind w:left="141" w:right="203" w:firstLine="0"/>
              <w:rPr>
                <w:rFonts w:cs="Arial"/>
              </w:rPr>
            </w:pPr>
            <w:r w:rsidRPr="006A5F23">
              <w:t>Het recht tot opzegging van het contract kan worden uitgeoefend bij de Beherend Verzekeringsmakelaar, waarvan de contactgegevens in de informatiebrochure staan.</w:t>
            </w:r>
          </w:p>
          <w:p w14:paraId="30027891" w14:textId="77777777" w:rsidR="00CB4AAA" w:rsidRPr="008C26A7" w:rsidRDefault="00CB4AAA"/>
        </w:tc>
      </w:tr>
    </w:tbl>
    <w:p w14:paraId="24C35A8B" w14:textId="77777777" w:rsidR="00CB4AAA" w:rsidRPr="008C26A7" w:rsidRDefault="00CB4AAA">
      <w:pPr>
        <w:ind w:left="0" w:firstLine="0"/>
      </w:pPr>
    </w:p>
    <w:sectPr w:rsidR="00CB4AAA" w:rsidRPr="008C26A7" w:rsidSect="00B20969">
      <w:pgSz w:w="11909" w:h="16834"/>
      <w:pgMar w:top="1440" w:right="1440" w:bottom="1440" w:left="1440" w:header="708" w:footer="708" w:gutter="0"/>
      <w:pgNumType w:start="1"/>
      <w:cols w:space="708"/>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FADAB" w14:textId="77777777" w:rsidR="00375E2D" w:rsidRDefault="00375E2D">
      <w:r>
        <w:separator/>
      </w:r>
    </w:p>
  </w:endnote>
  <w:endnote w:type="continuationSeparator" w:id="0">
    <w:p w14:paraId="678E462C" w14:textId="77777777" w:rsidR="00375E2D" w:rsidRDefault="0037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E9576" w14:textId="77777777" w:rsidR="00375E2D" w:rsidRDefault="00375E2D">
      <w:r>
        <w:separator/>
      </w:r>
    </w:p>
  </w:footnote>
  <w:footnote w:type="continuationSeparator" w:id="0">
    <w:p w14:paraId="18AA705A" w14:textId="77777777" w:rsidR="00375E2D" w:rsidRDefault="00375E2D">
      <w:r>
        <w:continuationSeparator/>
      </w:r>
    </w:p>
  </w:footnote>
  <w:footnote w:id="1">
    <w:p w14:paraId="3E5030ED" w14:textId="77777777" w:rsidR="00CB4AAA" w:rsidRDefault="00CB4AAA">
      <w:pPr>
        <w:ind w:left="0" w:firstLine="0"/>
      </w:pPr>
      <w:r w:rsidRPr="008D2D37">
        <w:rPr>
          <w:rFonts w:cs="Arial"/>
          <w:sz w:val="18"/>
          <w:szCs w:val="18"/>
          <w:vertAlign w:val="superscript"/>
        </w:rPr>
        <w:footnoteRef/>
      </w:r>
      <w:r w:rsidRPr="008D2D37">
        <w:rPr>
          <w:rFonts w:cs="Arial"/>
          <w:sz w:val="18"/>
          <w:szCs w:val="18"/>
        </w:rPr>
        <w:t xml:space="preserve"> Naamloze vennootschap</w:t>
      </w:r>
    </w:p>
  </w:footnote>
  <w:footnote w:id="2">
    <w:p w14:paraId="2571BF41" w14:textId="77777777" w:rsidR="00CB4AAA" w:rsidRDefault="00CB4AAA">
      <w:pPr>
        <w:ind w:left="0" w:firstLine="0"/>
      </w:pPr>
      <w:r w:rsidRPr="008D2D37">
        <w:rPr>
          <w:rFonts w:cs="Arial"/>
          <w:sz w:val="18"/>
          <w:szCs w:val="18"/>
          <w:vertAlign w:val="superscript"/>
        </w:rPr>
        <w:footnoteRef/>
      </w:r>
      <w:r w:rsidRPr="008D2D37">
        <w:rPr>
          <w:rFonts w:cs="Arial"/>
          <w:sz w:val="18"/>
          <w:szCs w:val="18"/>
        </w:rPr>
        <w:t xml:space="preserve"> Wetboek van Verzekeringen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90EFF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62AA0C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ABCEFB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D3EE13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95E7A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AE17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3649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2EB5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14151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C6CF1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A10D2E"/>
    <w:multiLevelType w:val="multilevel"/>
    <w:tmpl w:val="ACE8C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FF26D10"/>
    <w:multiLevelType w:val="multilevel"/>
    <w:tmpl w:val="8F868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2D1143F"/>
    <w:multiLevelType w:val="multilevel"/>
    <w:tmpl w:val="CA9660C6"/>
    <w:lvl w:ilvl="0">
      <w:start w:val="1"/>
      <w:numFmt w:val="bullet"/>
      <w:lvlText w:val="!"/>
      <w:lvlJc w:val="left"/>
      <w:pPr>
        <w:ind w:left="720" w:hanging="360"/>
      </w:pPr>
      <w:rPr>
        <w:rFonts w:ascii="Arial" w:eastAsia="Times New Roman" w:hAnsi="Arial"/>
        <w:b/>
        <w:color w:val="FF99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A17269E"/>
    <w:multiLevelType w:val="multilevel"/>
    <w:tmpl w:val="56AC6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3095A14"/>
    <w:multiLevelType w:val="multilevel"/>
    <w:tmpl w:val="129A1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8C85FFF"/>
    <w:multiLevelType w:val="multilevel"/>
    <w:tmpl w:val="2050FE90"/>
    <w:lvl w:ilvl="0">
      <w:start w:val="1"/>
      <w:numFmt w:val="bullet"/>
      <w:lvlText w:val="✔"/>
      <w:lvlJc w:val="left"/>
      <w:pPr>
        <w:ind w:left="720" w:hanging="360"/>
      </w:pPr>
      <w:rPr>
        <w:color w:val="93C47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C342501"/>
    <w:multiLevelType w:val="multilevel"/>
    <w:tmpl w:val="81CA9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FB352B8"/>
    <w:multiLevelType w:val="multilevel"/>
    <w:tmpl w:val="6B483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AAD6545"/>
    <w:multiLevelType w:val="multilevel"/>
    <w:tmpl w:val="8A2E9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DAF01B3"/>
    <w:multiLevelType w:val="multilevel"/>
    <w:tmpl w:val="CF6CF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DB31429"/>
    <w:multiLevelType w:val="multilevel"/>
    <w:tmpl w:val="50DEE76A"/>
    <w:lvl w:ilvl="0">
      <w:start w:val="1"/>
      <w:numFmt w:val="bullet"/>
      <w:lvlText w:val="✘"/>
      <w:lvlJc w:val="left"/>
      <w:pPr>
        <w:ind w:left="720" w:hanging="360"/>
      </w:pPr>
      <w:rPr>
        <w:color w:val="FF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37089961">
    <w:abstractNumId w:val="15"/>
  </w:num>
  <w:num w:numId="2" w16cid:durableId="1334838089">
    <w:abstractNumId w:val="12"/>
  </w:num>
  <w:num w:numId="3" w16cid:durableId="1065373345">
    <w:abstractNumId w:val="18"/>
  </w:num>
  <w:num w:numId="4" w16cid:durableId="1721854350">
    <w:abstractNumId w:val="14"/>
  </w:num>
  <w:num w:numId="5" w16cid:durableId="1017461446">
    <w:abstractNumId w:val="10"/>
  </w:num>
  <w:num w:numId="6" w16cid:durableId="1710644452">
    <w:abstractNumId w:val="20"/>
  </w:num>
  <w:num w:numId="7" w16cid:durableId="1588222180">
    <w:abstractNumId w:val="13"/>
  </w:num>
  <w:num w:numId="8" w16cid:durableId="1080131188">
    <w:abstractNumId w:val="19"/>
  </w:num>
  <w:num w:numId="9" w16cid:durableId="94137635">
    <w:abstractNumId w:val="17"/>
  </w:num>
  <w:num w:numId="10" w16cid:durableId="1968074948">
    <w:abstractNumId w:val="16"/>
  </w:num>
  <w:num w:numId="11" w16cid:durableId="13653411">
    <w:abstractNumId w:val="11"/>
  </w:num>
  <w:num w:numId="12" w16cid:durableId="1486630324">
    <w:abstractNumId w:val="9"/>
  </w:num>
  <w:num w:numId="13" w16cid:durableId="221715900">
    <w:abstractNumId w:val="7"/>
  </w:num>
  <w:num w:numId="14" w16cid:durableId="1849363751">
    <w:abstractNumId w:val="6"/>
  </w:num>
  <w:num w:numId="15" w16cid:durableId="1244486027">
    <w:abstractNumId w:val="5"/>
  </w:num>
  <w:num w:numId="16" w16cid:durableId="10497389">
    <w:abstractNumId w:val="4"/>
  </w:num>
  <w:num w:numId="17" w16cid:durableId="305009985">
    <w:abstractNumId w:val="8"/>
  </w:num>
  <w:num w:numId="18" w16cid:durableId="1355768131">
    <w:abstractNumId w:val="3"/>
  </w:num>
  <w:num w:numId="19" w16cid:durableId="1006782708">
    <w:abstractNumId w:val="2"/>
  </w:num>
  <w:num w:numId="20" w16cid:durableId="365176940">
    <w:abstractNumId w:val="1"/>
  </w:num>
  <w:num w:numId="21" w16cid:durableId="1635909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350"/>
    <w:rsid w:val="000A16AD"/>
    <w:rsid w:val="000B0984"/>
    <w:rsid w:val="0030568F"/>
    <w:rsid w:val="00363C0D"/>
    <w:rsid w:val="0037170D"/>
    <w:rsid w:val="00375E2D"/>
    <w:rsid w:val="003F6C60"/>
    <w:rsid w:val="006A5F23"/>
    <w:rsid w:val="008206C8"/>
    <w:rsid w:val="00822BD6"/>
    <w:rsid w:val="00864C82"/>
    <w:rsid w:val="008708E5"/>
    <w:rsid w:val="008765DE"/>
    <w:rsid w:val="008C26A7"/>
    <w:rsid w:val="008D2D37"/>
    <w:rsid w:val="00923A51"/>
    <w:rsid w:val="009D7117"/>
    <w:rsid w:val="009E200B"/>
    <w:rsid w:val="00B20969"/>
    <w:rsid w:val="00B7640F"/>
    <w:rsid w:val="00CB4AAA"/>
    <w:rsid w:val="00CC3DEE"/>
    <w:rsid w:val="00D57350"/>
    <w:rsid w:val="00D87001"/>
    <w:rsid w:val="00DC24E8"/>
    <w:rsid w:val="00E30DEC"/>
    <w:rsid w:val="00EB16B8"/>
    <w:rsid w:val="00EB6942"/>
    <w:rsid w:val="00F714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AC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969"/>
    <w:pPr>
      <w:ind w:left="425" w:hanging="360"/>
    </w:pPr>
    <w:rPr>
      <w:lang w:eastAsia="zh-CN"/>
    </w:rPr>
  </w:style>
  <w:style w:type="paragraph" w:styleId="Heading1">
    <w:name w:val="heading 1"/>
    <w:basedOn w:val="Normal1"/>
    <w:next w:val="Normal1"/>
    <w:link w:val="Heading1Char"/>
    <w:uiPriority w:val="99"/>
    <w:qFormat/>
    <w:rsid w:val="00B20969"/>
    <w:pPr>
      <w:keepNext/>
      <w:keepLines/>
      <w:spacing w:before="400" w:after="120"/>
      <w:outlineLvl w:val="0"/>
    </w:pPr>
    <w:rPr>
      <w:sz w:val="40"/>
      <w:szCs w:val="40"/>
    </w:rPr>
  </w:style>
  <w:style w:type="paragraph" w:styleId="Heading2">
    <w:name w:val="heading 2"/>
    <w:basedOn w:val="Normal1"/>
    <w:next w:val="Normal1"/>
    <w:link w:val="Heading2Char"/>
    <w:uiPriority w:val="99"/>
    <w:qFormat/>
    <w:rsid w:val="00B20969"/>
    <w:pPr>
      <w:keepNext/>
      <w:keepLines/>
      <w:spacing w:after="120"/>
      <w:outlineLvl w:val="1"/>
    </w:pPr>
    <w:rPr>
      <w:b/>
      <w:sz w:val="28"/>
      <w:szCs w:val="28"/>
    </w:rPr>
  </w:style>
  <w:style w:type="paragraph" w:styleId="Heading3">
    <w:name w:val="heading 3"/>
    <w:basedOn w:val="Normal1"/>
    <w:next w:val="Normal1"/>
    <w:link w:val="Heading3Char"/>
    <w:uiPriority w:val="99"/>
    <w:qFormat/>
    <w:rsid w:val="00B20969"/>
    <w:pPr>
      <w:keepNext/>
      <w:keepLines/>
      <w:spacing w:before="320" w:after="80"/>
      <w:outlineLvl w:val="2"/>
    </w:pPr>
    <w:rPr>
      <w:color w:val="434343"/>
      <w:sz w:val="28"/>
      <w:szCs w:val="28"/>
    </w:rPr>
  </w:style>
  <w:style w:type="paragraph" w:styleId="Heading4">
    <w:name w:val="heading 4"/>
    <w:basedOn w:val="Normal1"/>
    <w:next w:val="Normal1"/>
    <w:link w:val="Heading4Char"/>
    <w:uiPriority w:val="99"/>
    <w:qFormat/>
    <w:rsid w:val="00B20969"/>
    <w:pPr>
      <w:keepNext/>
      <w:keepLines/>
      <w:spacing w:before="280" w:after="80"/>
      <w:outlineLvl w:val="3"/>
    </w:pPr>
    <w:rPr>
      <w:color w:val="666666"/>
      <w:sz w:val="24"/>
      <w:szCs w:val="24"/>
    </w:rPr>
  </w:style>
  <w:style w:type="paragraph" w:styleId="Heading5">
    <w:name w:val="heading 5"/>
    <w:basedOn w:val="Normal1"/>
    <w:next w:val="Normal1"/>
    <w:link w:val="Heading5Char"/>
    <w:uiPriority w:val="99"/>
    <w:qFormat/>
    <w:rsid w:val="00B20969"/>
    <w:pPr>
      <w:keepNext/>
      <w:keepLines/>
      <w:spacing w:before="240" w:after="80"/>
      <w:outlineLvl w:val="4"/>
    </w:pPr>
    <w:rPr>
      <w:color w:val="666666"/>
    </w:rPr>
  </w:style>
  <w:style w:type="paragraph" w:styleId="Heading6">
    <w:name w:val="heading 6"/>
    <w:basedOn w:val="Normal1"/>
    <w:next w:val="Normal1"/>
    <w:link w:val="Heading6Char"/>
    <w:uiPriority w:val="99"/>
    <w:qFormat/>
    <w:rsid w:val="00B2096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zh-CN"/>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zh-CN"/>
    </w:rPr>
  </w:style>
  <w:style w:type="character" w:customStyle="1" w:styleId="Heading4Char">
    <w:name w:val="Heading 4 Char"/>
    <w:basedOn w:val="DefaultParagraphFont"/>
    <w:link w:val="Heading4"/>
    <w:uiPriority w:val="99"/>
    <w:semiHidden/>
    <w:locked/>
    <w:rPr>
      <w:rFonts w:ascii="Calibri" w:hAnsi="Calibri" w:cs="Arial"/>
      <w:b/>
      <w:bCs/>
      <w:sz w:val="28"/>
      <w:szCs w:val="28"/>
      <w:lang w:eastAsia="zh-CN"/>
    </w:rPr>
  </w:style>
  <w:style w:type="character" w:customStyle="1" w:styleId="Heading5Char">
    <w:name w:val="Heading 5 Char"/>
    <w:basedOn w:val="DefaultParagraphFont"/>
    <w:link w:val="Heading5"/>
    <w:uiPriority w:val="99"/>
    <w:semiHidden/>
    <w:locked/>
    <w:rPr>
      <w:rFonts w:ascii="Calibri" w:hAnsi="Calibri" w:cs="Arial"/>
      <w:b/>
      <w:bCs/>
      <w:i/>
      <w:iCs/>
      <w:sz w:val="26"/>
      <w:szCs w:val="26"/>
      <w:lang w:eastAsia="zh-CN"/>
    </w:rPr>
  </w:style>
  <w:style w:type="character" w:customStyle="1" w:styleId="Heading6Char">
    <w:name w:val="Heading 6 Char"/>
    <w:basedOn w:val="DefaultParagraphFont"/>
    <w:link w:val="Heading6"/>
    <w:uiPriority w:val="99"/>
    <w:semiHidden/>
    <w:locked/>
    <w:rPr>
      <w:rFonts w:ascii="Calibri" w:hAnsi="Calibri" w:cs="Arial"/>
      <w:b/>
      <w:bCs/>
      <w:lang w:eastAsia="zh-CN"/>
    </w:rPr>
  </w:style>
  <w:style w:type="table" w:customStyle="1" w:styleId="TableNormal1">
    <w:name w:val="Table Normal1"/>
    <w:uiPriority w:val="99"/>
    <w:rsid w:val="00B20969"/>
    <w:pPr>
      <w:ind w:left="425" w:hanging="360"/>
    </w:pPr>
    <w:rPr>
      <w:lang w:eastAsia="zh-CN"/>
    </w:rPr>
    <w:tblPr>
      <w:tblCellMar>
        <w:top w:w="0" w:type="dxa"/>
        <w:left w:w="0" w:type="dxa"/>
        <w:bottom w:w="0" w:type="dxa"/>
        <w:right w:w="0" w:type="dxa"/>
      </w:tblCellMar>
    </w:tblPr>
  </w:style>
  <w:style w:type="paragraph" w:styleId="Title">
    <w:name w:val="Title"/>
    <w:basedOn w:val="Normal1"/>
    <w:next w:val="Normal1"/>
    <w:link w:val="TitleChar"/>
    <w:uiPriority w:val="99"/>
    <w:qFormat/>
    <w:rsid w:val="00B20969"/>
    <w:pPr>
      <w:keepNext/>
      <w:keepLines/>
      <w:spacing w:after="60" w:line="276" w:lineRule="auto"/>
    </w:pPr>
    <w:rPr>
      <w:b/>
      <w:color w:val="FFFFFF"/>
      <w:sz w:val="72"/>
      <w:szCs w:val="72"/>
    </w:rPr>
  </w:style>
  <w:style w:type="character" w:customStyle="1" w:styleId="TitleChar">
    <w:name w:val="Title Char"/>
    <w:basedOn w:val="DefaultParagraphFont"/>
    <w:link w:val="Title"/>
    <w:uiPriority w:val="99"/>
    <w:locked/>
    <w:rPr>
      <w:rFonts w:ascii="Cambria" w:hAnsi="Cambria" w:cs="Times New Roman"/>
      <w:b/>
      <w:bCs/>
      <w:kern w:val="28"/>
      <w:sz w:val="32"/>
      <w:szCs w:val="32"/>
      <w:lang w:eastAsia="zh-CN"/>
    </w:rPr>
  </w:style>
  <w:style w:type="table" w:customStyle="1" w:styleId="TableNormal2">
    <w:name w:val="Table Normal2"/>
    <w:uiPriority w:val="99"/>
    <w:rsid w:val="00B20969"/>
    <w:pPr>
      <w:ind w:left="425" w:hanging="360"/>
    </w:pPr>
    <w:rPr>
      <w:lang w:eastAsia="zh-CN"/>
    </w:rPr>
    <w:tblPr>
      <w:tblCellMar>
        <w:top w:w="0" w:type="dxa"/>
        <w:left w:w="0" w:type="dxa"/>
        <w:bottom w:w="0" w:type="dxa"/>
        <w:right w:w="0" w:type="dxa"/>
      </w:tblCellMar>
    </w:tblPr>
  </w:style>
  <w:style w:type="table" w:customStyle="1" w:styleId="TableNormal3">
    <w:name w:val="Table Normal3"/>
    <w:uiPriority w:val="99"/>
    <w:rsid w:val="00B20969"/>
    <w:pPr>
      <w:ind w:left="425" w:hanging="360"/>
    </w:pPr>
    <w:rPr>
      <w:lang w:eastAsia="zh-CN"/>
    </w:rPr>
    <w:tblPr>
      <w:tblCellMar>
        <w:top w:w="0" w:type="dxa"/>
        <w:left w:w="0" w:type="dxa"/>
        <w:bottom w:w="0" w:type="dxa"/>
        <w:right w:w="0" w:type="dxa"/>
      </w:tblCellMar>
    </w:tblPr>
  </w:style>
  <w:style w:type="paragraph" w:customStyle="1" w:styleId="Normal1">
    <w:name w:val="Normal1"/>
    <w:uiPriority w:val="99"/>
    <w:rsid w:val="00B20969"/>
    <w:pPr>
      <w:ind w:left="425" w:hanging="360"/>
    </w:pPr>
    <w:rPr>
      <w:lang w:eastAsia="zh-CN"/>
    </w:rPr>
  </w:style>
  <w:style w:type="table" w:customStyle="1" w:styleId="TableNormal4">
    <w:name w:val="Table Normal4"/>
    <w:uiPriority w:val="99"/>
    <w:rsid w:val="00B20969"/>
    <w:pPr>
      <w:ind w:left="425" w:hanging="360"/>
    </w:pPr>
    <w:rPr>
      <w:lang w:eastAsia="zh-CN"/>
    </w:rPr>
    <w:tblPr>
      <w:tblCellMar>
        <w:top w:w="0" w:type="dxa"/>
        <w:left w:w="0" w:type="dxa"/>
        <w:bottom w:w="0" w:type="dxa"/>
        <w:right w:w="0" w:type="dxa"/>
      </w:tblCellMar>
    </w:tblPr>
  </w:style>
  <w:style w:type="paragraph" w:styleId="Subtitle">
    <w:name w:val="Subtitle"/>
    <w:basedOn w:val="Normal"/>
    <w:next w:val="Normal"/>
    <w:link w:val="SubtitleChar"/>
    <w:uiPriority w:val="99"/>
    <w:qFormat/>
    <w:rsid w:val="00B20969"/>
    <w:pPr>
      <w:keepNext/>
      <w:keepLines/>
      <w:spacing w:line="276" w:lineRule="auto"/>
    </w:pPr>
    <w:rPr>
      <w:rFonts w:ascii="Arial" w:hAnsi="Arial" w:cs="Arial"/>
      <w:b/>
      <w:color w:val="FFFFFF"/>
      <w:sz w:val="30"/>
      <w:szCs w:val="30"/>
    </w:rPr>
  </w:style>
  <w:style w:type="character" w:customStyle="1" w:styleId="SubtitleChar">
    <w:name w:val="Subtitle Char"/>
    <w:basedOn w:val="DefaultParagraphFont"/>
    <w:link w:val="Subtitle"/>
    <w:uiPriority w:val="99"/>
    <w:locked/>
    <w:rPr>
      <w:rFonts w:ascii="Cambria" w:hAnsi="Cambria" w:cs="Times New Roman"/>
      <w:sz w:val="24"/>
      <w:szCs w:val="24"/>
      <w:lang w:eastAsia="zh-CN"/>
    </w:rPr>
  </w:style>
  <w:style w:type="table" w:customStyle="1" w:styleId="Opmaakprofiel">
    <w:name w:val="Opmaakprofiel"/>
    <w:basedOn w:val="TableNormal4"/>
    <w:uiPriority w:val="99"/>
    <w:rsid w:val="00B20969"/>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rsid w:val="008206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8206C8"/>
    <w:rPr>
      <w:rFonts w:ascii="Lucida Grande" w:hAnsi="Lucida Grande" w:cs="Lucida Grande"/>
      <w:sz w:val="18"/>
      <w:szCs w:val="18"/>
    </w:rPr>
  </w:style>
  <w:style w:type="table" w:customStyle="1" w:styleId="Opmaakprofiel3">
    <w:name w:val="Opmaakprofiel3"/>
    <w:basedOn w:val="TableNormal4"/>
    <w:uiPriority w:val="99"/>
    <w:rsid w:val="00B20969"/>
    <w:tblPr>
      <w:tblStyleRowBandSize w:val="1"/>
      <w:tblStyleColBandSize w:val="1"/>
      <w:tblCellMar>
        <w:top w:w="100" w:type="dxa"/>
        <w:left w:w="100" w:type="dxa"/>
        <w:bottom w:w="100" w:type="dxa"/>
        <w:right w:w="100" w:type="dxa"/>
      </w:tblCellMar>
    </w:tblPr>
  </w:style>
  <w:style w:type="table" w:customStyle="1" w:styleId="Opmaakprofiel2">
    <w:name w:val="Opmaakprofiel2"/>
    <w:basedOn w:val="TableNormal4"/>
    <w:uiPriority w:val="99"/>
    <w:rsid w:val="00B20969"/>
    <w:tblPr>
      <w:tblStyleRowBandSize w:val="1"/>
      <w:tblStyleColBandSize w:val="1"/>
      <w:tblCellMar>
        <w:top w:w="100" w:type="dxa"/>
        <w:left w:w="100" w:type="dxa"/>
        <w:bottom w:w="100" w:type="dxa"/>
        <w:right w:w="100" w:type="dxa"/>
      </w:tblCellMar>
    </w:tblPr>
  </w:style>
  <w:style w:type="table" w:customStyle="1" w:styleId="Opmaakprofiel1">
    <w:name w:val="Opmaakprofiel1"/>
    <w:basedOn w:val="TableNormal4"/>
    <w:uiPriority w:val="99"/>
    <w:rsid w:val="00B20969"/>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rsid w:val="00B7640F"/>
    <w:pPr>
      <w:tabs>
        <w:tab w:val="center" w:pos="4536"/>
        <w:tab w:val="right" w:pos="9072"/>
      </w:tabs>
    </w:pPr>
  </w:style>
  <w:style w:type="character" w:customStyle="1" w:styleId="HeaderChar">
    <w:name w:val="Header Char"/>
    <w:basedOn w:val="DefaultParagraphFont"/>
    <w:link w:val="Header"/>
    <w:uiPriority w:val="99"/>
    <w:locked/>
    <w:rsid w:val="00B7640F"/>
    <w:rPr>
      <w:rFonts w:cs="Times New Roman"/>
    </w:rPr>
  </w:style>
  <w:style w:type="paragraph" w:styleId="Footer">
    <w:name w:val="footer"/>
    <w:basedOn w:val="Normal"/>
    <w:link w:val="FooterChar"/>
    <w:uiPriority w:val="99"/>
    <w:rsid w:val="00B7640F"/>
    <w:pPr>
      <w:tabs>
        <w:tab w:val="center" w:pos="4536"/>
        <w:tab w:val="right" w:pos="9072"/>
      </w:tabs>
    </w:pPr>
  </w:style>
  <w:style w:type="character" w:customStyle="1" w:styleId="FooterChar">
    <w:name w:val="Footer Char"/>
    <w:basedOn w:val="DefaultParagraphFont"/>
    <w:link w:val="Footer"/>
    <w:uiPriority w:val="99"/>
    <w:locked/>
    <w:rsid w:val="00B7640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Assurance Rachat de caution</dc:title>
  <dc:subject/>
  <dc:creator/>
  <cp:keywords/>
  <dc:description/>
  <cp:lastModifiedBy/>
  <cp:revision>1</cp:revision>
  <dcterms:created xsi:type="dcterms:W3CDTF">2023-07-17T08:20:00Z</dcterms:created>
  <dcterms:modified xsi:type="dcterms:W3CDTF">2023-07-17T08:20:00Z</dcterms:modified>
</cp:coreProperties>
</file>